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856" w:rsidRDefault="003D2E90">
      <w:pPr>
        <w:pStyle w:val="CH"/>
      </w:pPr>
      <w:bookmarkStart w:id="0" w:name="historyclause"/>
      <w:r>
        <w:t>3GPP TSG-R</w:t>
      </w:r>
      <w:r w:rsidR="00A95FA5">
        <w:t>AN WG4 Meeting #9</w:t>
      </w:r>
      <w:r w:rsidR="000D28F9">
        <w:t>9</w:t>
      </w:r>
      <w:r w:rsidR="0037399D">
        <w:t>-</w:t>
      </w:r>
      <w:r w:rsidR="00A95FA5">
        <w:t>e</w:t>
      </w:r>
      <w:r w:rsidR="00A95FA5">
        <w:tab/>
      </w:r>
      <w:r w:rsidR="00A95FA5">
        <w:tab/>
        <w:t>R4-21</w:t>
      </w:r>
      <w:r w:rsidR="00AE3F4E">
        <w:t>09536</w:t>
      </w:r>
      <w:bookmarkStart w:id="1" w:name="_GoBack"/>
      <w:bookmarkEnd w:id="1"/>
    </w:p>
    <w:p w:rsidR="00AD1856" w:rsidRDefault="008D228C">
      <w:pPr>
        <w:pStyle w:val="CH"/>
        <w:tabs>
          <w:tab w:val="clear" w:pos="7920"/>
        </w:tabs>
        <w:rPr>
          <w:b w:val="0"/>
        </w:rPr>
      </w:pPr>
      <w:r>
        <w:t xml:space="preserve">Electronic meeting, </w:t>
      </w:r>
      <w:r w:rsidR="00F15E3B">
        <w:t>19</w:t>
      </w:r>
      <w:r w:rsidR="00A95FA5">
        <w:rPr>
          <w:vertAlign w:val="superscript"/>
        </w:rPr>
        <w:t>th</w:t>
      </w:r>
      <w:r w:rsidR="00A95FA5">
        <w:t xml:space="preserve"> </w:t>
      </w:r>
      <w:r>
        <w:t>–</w:t>
      </w:r>
      <w:r w:rsidR="00A95FA5">
        <w:t xml:space="preserve"> </w:t>
      </w:r>
      <w:r w:rsidR="00F15E3B">
        <w:t>27</w:t>
      </w:r>
      <w:r w:rsidR="00AD1856">
        <w:rPr>
          <w:vertAlign w:val="superscript"/>
        </w:rPr>
        <w:t>th</w:t>
      </w:r>
      <w:r>
        <w:t xml:space="preserve"> </w:t>
      </w:r>
      <w:r w:rsidR="00F15E3B">
        <w:rPr>
          <w:rFonts w:hint="eastAsia"/>
        </w:rPr>
        <w:t>Ma</w:t>
      </w:r>
      <w:r w:rsidR="00F15E3B">
        <w:t>y</w:t>
      </w:r>
      <w:r w:rsidR="00A95FA5">
        <w:t>, 2021</w:t>
      </w:r>
      <w:r w:rsidR="00AD1856">
        <w:tab/>
      </w:r>
    </w:p>
    <w:p w:rsidR="00AD1856" w:rsidRDefault="00AD1856">
      <w:pPr>
        <w:tabs>
          <w:tab w:val="left" w:pos="2160"/>
        </w:tabs>
        <w:rPr>
          <w:rFonts w:ascii="Arial" w:hAnsi="Arial" w:cs="Arial"/>
          <w:b/>
        </w:rPr>
      </w:pPr>
    </w:p>
    <w:p w:rsidR="00AD1856" w:rsidRDefault="00AD1856">
      <w:pPr>
        <w:pStyle w:val="CH"/>
        <w:rPr>
          <w:b w:val="0"/>
        </w:rPr>
      </w:pPr>
      <w:r>
        <w:t>Agenda item:</w:t>
      </w:r>
      <w:r>
        <w:tab/>
      </w:r>
      <w:r w:rsidR="00B57D04">
        <w:t>10.3.4</w:t>
      </w:r>
    </w:p>
    <w:p w:rsidR="00AD1856" w:rsidRDefault="00AD1856">
      <w:pPr>
        <w:pStyle w:val="CH"/>
        <w:rPr>
          <w:b w:val="0"/>
        </w:rPr>
      </w:pPr>
      <w:r>
        <w:t>Source:</w:t>
      </w:r>
      <w:r>
        <w:tab/>
        <w:t>ZTE Corporation</w:t>
      </w:r>
    </w:p>
    <w:p w:rsidR="00AD1856" w:rsidRDefault="00AD1856">
      <w:pPr>
        <w:pStyle w:val="CH"/>
        <w:ind w:left="2268" w:hanging="2268"/>
        <w:rPr>
          <w:lang w:val="de-DE"/>
        </w:rPr>
      </w:pPr>
      <w:r>
        <w:t>Title:</w:t>
      </w:r>
      <w:r>
        <w:tab/>
      </w:r>
      <w:bookmarkStart w:id="2" w:name="OLE_LINK1"/>
      <w:r w:rsidR="00F24148">
        <w:t>Simplification</w:t>
      </w:r>
      <w:r w:rsidR="00E62C93">
        <w:rPr>
          <w:rFonts w:hint="eastAsia"/>
        </w:rPr>
        <w:t>s</w:t>
      </w:r>
      <w:r w:rsidR="00F24148">
        <w:t xml:space="preserve"> o</w:t>
      </w:r>
      <w:r w:rsidR="00B57D04">
        <w:t xml:space="preserve">n delta TIB and RIB </w:t>
      </w:r>
      <w:r w:rsidR="00D82A11">
        <w:t>table</w:t>
      </w:r>
      <w:r w:rsidR="00F24148">
        <w:t>s</w:t>
      </w:r>
      <w:bookmarkEnd w:id="2"/>
    </w:p>
    <w:p w:rsidR="00AD1856" w:rsidRDefault="00AD1856">
      <w:pPr>
        <w:pStyle w:val="CH"/>
      </w:pPr>
      <w:r>
        <w:t>Document for:</w:t>
      </w:r>
      <w:r>
        <w:tab/>
        <w:t>Approval</w:t>
      </w:r>
    </w:p>
    <w:p w:rsidR="00AD1856" w:rsidRDefault="00AD1856">
      <w:pPr>
        <w:pStyle w:val="CH"/>
        <w:rPr>
          <w:b w:val="0"/>
        </w:rPr>
      </w:pPr>
    </w:p>
    <w:p w:rsidR="00AD1856" w:rsidRDefault="00AD1856">
      <w:pPr>
        <w:pStyle w:val="1"/>
      </w:pPr>
      <w:r>
        <w:t>1</w:t>
      </w:r>
      <w:r>
        <w:tab/>
        <w:t xml:space="preserve">Introduction </w:t>
      </w:r>
    </w:p>
    <w:p w:rsidR="00DA3DEB" w:rsidRDefault="00DA3DEB" w:rsidP="003252F6">
      <w:r>
        <w:t>The issue related to the ΔT</w:t>
      </w:r>
      <w:r w:rsidRPr="00B57417">
        <w:rPr>
          <w:vertAlign w:val="subscript"/>
        </w:rPr>
        <w:t>IB</w:t>
      </w:r>
      <w:r>
        <w:rPr>
          <w:vertAlign w:val="subscript"/>
        </w:rPr>
        <w:t>,c</w:t>
      </w:r>
      <w:r>
        <w:t xml:space="preserve"> and ΔR</w:t>
      </w:r>
      <w:r w:rsidRPr="00B57417">
        <w:rPr>
          <w:vertAlign w:val="subscript"/>
        </w:rPr>
        <w:t>IB</w:t>
      </w:r>
      <w:r>
        <w:rPr>
          <w:vertAlign w:val="subscript"/>
        </w:rPr>
        <w:t>,c</w:t>
      </w:r>
      <w:r>
        <w:t xml:space="preserve"> table simplification</w:t>
      </w:r>
      <w:r w:rsidR="00E62C93">
        <w:t>s</w:t>
      </w:r>
      <w:r>
        <w:t xml:space="preserve"> for band combinations has been discussed since RAN4#98-e meeting. </w:t>
      </w:r>
      <w:r w:rsidR="00D014DF">
        <w:t xml:space="preserve">In </w:t>
      </w:r>
      <w:r>
        <w:t xml:space="preserve">last </w:t>
      </w:r>
      <w:r w:rsidR="00D014DF">
        <w:t>RAN4#98</w:t>
      </w:r>
      <w:r w:rsidR="00143F12">
        <w:t>bis</w:t>
      </w:r>
      <w:r w:rsidR="00D014DF">
        <w:t xml:space="preserve">-e meeting, </w:t>
      </w:r>
      <w:r>
        <w:t>a new option for simplification has been proposed in [1], in which the ΔT</w:t>
      </w:r>
      <w:r w:rsidRPr="00B57417">
        <w:rPr>
          <w:vertAlign w:val="subscript"/>
        </w:rPr>
        <w:t>IB</w:t>
      </w:r>
      <w:r>
        <w:rPr>
          <w:vertAlign w:val="subscript"/>
        </w:rPr>
        <w:t>,c</w:t>
      </w:r>
      <w:r>
        <w:t xml:space="preserve"> and ΔR</w:t>
      </w:r>
      <w:r w:rsidRPr="00B57417">
        <w:rPr>
          <w:vertAlign w:val="subscript"/>
        </w:rPr>
        <w:t>IB</w:t>
      </w:r>
      <w:r>
        <w:rPr>
          <w:vertAlign w:val="subscript"/>
        </w:rPr>
        <w:t>,c</w:t>
      </w:r>
      <w:r>
        <w:t xml:space="preserve"> table </w:t>
      </w:r>
      <w:r w:rsidRPr="00DA3DEB">
        <w:t xml:space="preserve">uses the format </w:t>
      </w:r>
      <w:r>
        <w:t xml:space="preserve">of </w:t>
      </w:r>
      <w:r w:rsidRPr="00DA3DEB">
        <w:t>“Band(s) / ΔT</w:t>
      </w:r>
      <w:r w:rsidRPr="00DA3DEB">
        <w:rPr>
          <w:vertAlign w:val="subscript"/>
        </w:rPr>
        <w:t>IB,c</w:t>
      </w:r>
      <w:r w:rsidRPr="00DA3DEB">
        <w:t>” or “Band(s) / ΔR</w:t>
      </w:r>
      <w:r w:rsidRPr="00DA3DEB">
        <w:rPr>
          <w:vertAlign w:val="subscript"/>
        </w:rPr>
        <w:t>IB,c</w:t>
      </w:r>
      <w:r w:rsidRPr="00DA3DEB">
        <w:t xml:space="preserve">” </w:t>
      </w:r>
      <w:r>
        <w:t>with multiple</w:t>
      </w:r>
      <w:r w:rsidRPr="00DA3DEB">
        <w:t xml:space="preserve"> columns</w:t>
      </w:r>
      <w:r>
        <w:t xml:space="preserve"> </w:t>
      </w:r>
      <w:r w:rsidR="00E62C93">
        <w:t>for</w:t>
      </w:r>
      <w:r>
        <w:t xml:space="preserve"> </w:t>
      </w:r>
      <w:r w:rsidR="00E62C93">
        <w:t>one</w:t>
      </w:r>
      <w:r>
        <w:t xml:space="preserve"> </w:t>
      </w:r>
      <w:r w:rsidR="00A569E0">
        <w:t>combo</w:t>
      </w:r>
      <w:r w:rsidRPr="00DA3DEB">
        <w:t>, and merges different frequency bands having the same ΔT</w:t>
      </w:r>
      <w:r w:rsidRPr="00A569E0">
        <w:rPr>
          <w:vertAlign w:val="subscript"/>
        </w:rPr>
        <w:t>IB,c</w:t>
      </w:r>
      <w:r w:rsidRPr="00DA3DEB">
        <w:t xml:space="preserve"> or ΔR</w:t>
      </w:r>
      <w:r w:rsidRPr="00A569E0">
        <w:rPr>
          <w:vertAlign w:val="subscript"/>
        </w:rPr>
        <w:t>IB,c</w:t>
      </w:r>
      <w:r w:rsidRPr="00DA3DEB">
        <w:t xml:space="preserve"> values.</w:t>
      </w:r>
      <w:r w:rsidR="00223C7F">
        <w:t xml:space="preserve"> Although the motivation </w:t>
      </w:r>
      <w:r w:rsidR="00E62C93">
        <w:t xml:space="preserve">of simplification </w:t>
      </w:r>
      <w:r w:rsidR="00223C7F">
        <w:t xml:space="preserve">is understood, some companies raised their concerns on the readability </w:t>
      </w:r>
      <w:r w:rsidR="00621150">
        <w:t xml:space="preserve">and reduction rate </w:t>
      </w:r>
      <w:r w:rsidR="00E62C93">
        <w:t xml:space="preserve">of the different options </w:t>
      </w:r>
      <w:r w:rsidR="00223C7F">
        <w:t>during the online discussion</w:t>
      </w:r>
      <w:r w:rsidR="00621150">
        <w:t xml:space="preserve"> [2]</w:t>
      </w:r>
      <w:r w:rsidR="00223C7F">
        <w:t>.</w:t>
      </w:r>
      <w:r w:rsidR="00621150">
        <w:t xml:space="preserve"> A WF is approved in [3] as follow</w:t>
      </w:r>
      <w:r w:rsidR="00E62C93">
        <w:t>s</w:t>
      </w:r>
      <w:r w:rsidR="00621150">
        <w:t>.</w:t>
      </w:r>
    </w:p>
    <w:p w:rsidR="002D09A4" w:rsidRPr="00ED75B8" w:rsidRDefault="003C3413" w:rsidP="00ED75B8">
      <w:pPr>
        <w:numPr>
          <w:ilvl w:val="0"/>
          <w:numId w:val="34"/>
        </w:numPr>
      </w:pPr>
      <w:r w:rsidRPr="00ED75B8">
        <w:t>For optimization to the tables of delta TIB and RIB</w:t>
      </w:r>
    </w:p>
    <w:p w:rsidR="002D09A4" w:rsidRPr="00ED75B8" w:rsidRDefault="003C3413" w:rsidP="00ED75B8">
      <w:pPr>
        <w:numPr>
          <w:ilvl w:val="1"/>
          <w:numId w:val="34"/>
        </w:numPr>
      </w:pPr>
      <w:r w:rsidRPr="00ED75B8">
        <w:t>Companies are encouraged to share their views on the following options in the next meeting.</w:t>
      </w:r>
    </w:p>
    <w:p w:rsidR="002D09A4" w:rsidRPr="00ED75B8" w:rsidRDefault="003C3413" w:rsidP="00ED75B8">
      <w:pPr>
        <w:numPr>
          <w:ilvl w:val="2"/>
          <w:numId w:val="34"/>
        </w:numPr>
      </w:pPr>
      <w:r w:rsidRPr="00262F28">
        <w:rPr>
          <w:i/>
          <w:u w:val="single"/>
        </w:rPr>
        <w:t>Option 1</w:t>
      </w:r>
      <w:r w:rsidRPr="00ED75B8">
        <w:rPr>
          <w:u w:val="single"/>
        </w:rPr>
        <w:t xml:space="preserve">. </w:t>
      </w:r>
    </w:p>
    <w:p w:rsidR="00ED75B8" w:rsidRDefault="00ED75B8" w:rsidP="00ED75B8">
      <w:pPr>
        <w:ind w:left="1800"/>
      </w:pPr>
      <w:r w:rsidRPr="00ED75B8">
        <w:rPr>
          <w:noProof/>
        </w:rPr>
        <w:drawing>
          <wp:inline distT="0" distB="0" distL="0" distR="0" wp14:anchorId="544629DE" wp14:editId="22C11579">
            <wp:extent cx="4399816" cy="862947"/>
            <wp:effectExtent l="0" t="0" r="127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58037" cy="893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09A4" w:rsidRPr="00ED75B8" w:rsidRDefault="003C3413" w:rsidP="00ED75B8">
      <w:pPr>
        <w:numPr>
          <w:ilvl w:val="2"/>
          <w:numId w:val="34"/>
        </w:numPr>
      </w:pPr>
      <w:r w:rsidRPr="00262F28">
        <w:rPr>
          <w:i/>
          <w:u w:val="single"/>
        </w:rPr>
        <w:t>Option 2</w:t>
      </w:r>
      <w:r w:rsidRPr="00ED75B8">
        <w:rPr>
          <w:u w:val="single"/>
        </w:rPr>
        <w:t xml:space="preserve">. </w:t>
      </w:r>
    </w:p>
    <w:p w:rsidR="00ED75B8" w:rsidRPr="00ED75B8" w:rsidRDefault="00ED75B8" w:rsidP="00ED75B8">
      <w:pPr>
        <w:ind w:left="1800"/>
      </w:pPr>
      <w:r w:rsidRPr="00ED75B8">
        <w:rPr>
          <w:noProof/>
        </w:rPr>
        <w:drawing>
          <wp:inline distT="0" distB="0" distL="0" distR="0" wp14:anchorId="54EBDD84" wp14:editId="0178D196">
            <wp:extent cx="4374895" cy="1209172"/>
            <wp:effectExtent l="0" t="0" r="6985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91624" cy="1241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09A4" w:rsidRPr="00ED75B8" w:rsidRDefault="003C3413" w:rsidP="00ED75B8">
      <w:pPr>
        <w:numPr>
          <w:ilvl w:val="2"/>
          <w:numId w:val="34"/>
        </w:numPr>
      </w:pPr>
      <w:r w:rsidRPr="00262F28">
        <w:rPr>
          <w:i/>
          <w:u w:val="single"/>
        </w:rPr>
        <w:t>Option 3</w:t>
      </w:r>
      <w:r w:rsidRPr="00ED75B8">
        <w:rPr>
          <w:u w:val="single"/>
        </w:rPr>
        <w:t xml:space="preserve">. </w:t>
      </w:r>
    </w:p>
    <w:p w:rsidR="00ED75B8" w:rsidRPr="00ED75B8" w:rsidRDefault="00ED75B8" w:rsidP="00ED75B8">
      <w:pPr>
        <w:ind w:left="1800"/>
      </w:pPr>
      <w:r w:rsidRPr="00ED75B8">
        <w:rPr>
          <w:noProof/>
        </w:rPr>
        <w:lastRenderedPageBreak/>
        <w:drawing>
          <wp:inline distT="0" distB="0" distL="0" distR="0" wp14:anchorId="060FC4AA" wp14:editId="43B737FB">
            <wp:extent cx="4379260" cy="1087029"/>
            <wp:effectExtent l="0" t="0" r="2540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95920" cy="11159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09A4" w:rsidRPr="00ED75B8" w:rsidRDefault="003C3413" w:rsidP="00ED75B8">
      <w:pPr>
        <w:numPr>
          <w:ilvl w:val="1"/>
          <w:numId w:val="35"/>
        </w:numPr>
      </w:pPr>
      <w:r w:rsidRPr="00ED75B8">
        <w:t>Both better readability and higher reduction ratio should be considered for the optimization approach.</w:t>
      </w:r>
    </w:p>
    <w:p w:rsidR="002D09A4" w:rsidRPr="00ED75B8" w:rsidRDefault="003C3413" w:rsidP="00ED75B8">
      <w:pPr>
        <w:numPr>
          <w:ilvl w:val="1"/>
          <w:numId w:val="35"/>
        </w:numPr>
      </w:pPr>
      <w:r w:rsidRPr="00ED75B8">
        <w:t>Other options for optimization are not precluded.</w:t>
      </w:r>
    </w:p>
    <w:p w:rsidR="002D09A4" w:rsidRPr="00ED75B8" w:rsidRDefault="003C3413" w:rsidP="00ED75B8">
      <w:pPr>
        <w:numPr>
          <w:ilvl w:val="1"/>
          <w:numId w:val="35"/>
        </w:numPr>
      </w:pPr>
      <w:r w:rsidRPr="00ED75B8">
        <w:t>Companies are encouraged to share their views on the timetable for optimization in RAN4 spec.</w:t>
      </w:r>
    </w:p>
    <w:p w:rsidR="00E9419F" w:rsidRDefault="005267D8" w:rsidP="001D1CAF">
      <w:pPr>
        <w:spacing w:before="0" w:beforeAutospacing="0"/>
      </w:pPr>
      <w:r>
        <w:rPr>
          <w:rFonts w:hint="eastAsia"/>
        </w:rPr>
        <w:t>I</w:t>
      </w:r>
      <w:r>
        <w:t xml:space="preserve">n this paper, we’d like to </w:t>
      </w:r>
      <w:r>
        <w:rPr>
          <w:rFonts w:hint="eastAsia"/>
        </w:rPr>
        <w:t>s</w:t>
      </w:r>
      <w:r>
        <w:t>hare our further considerations on the simplification for ΔT</w:t>
      </w:r>
      <w:r w:rsidRPr="00B57417">
        <w:rPr>
          <w:vertAlign w:val="subscript"/>
        </w:rPr>
        <w:t>IB</w:t>
      </w:r>
      <w:r>
        <w:rPr>
          <w:vertAlign w:val="subscript"/>
        </w:rPr>
        <w:t>,c</w:t>
      </w:r>
      <w:r>
        <w:t xml:space="preserve"> and ΔR</w:t>
      </w:r>
      <w:r w:rsidRPr="00B57417">
        <w:rPr>
          <w:vertAlign w:val="subscript"/>
        </w:rPr>
        <w:t>IB</w:t>
      </w:r>
      <w:r>
        <w:rPr>
          <w:vertAlign w:val="subscript"/>
        </w:rPr>
        <w:t>,c</w:t>
      </w:r>
      <w:r>
        <w:t xml:space="preserve"> table. Different options will be analyzed</w:t>
      </w:r>
      <w:r w:rsidR="00A41B8B">
        <w:t xml:space="preserve"> </w:t>
      </w:r>
      <w:r w:rsidR="00A41B8B">
        <w:rPr>
          <w:rFonts w:hint="eastAsia"/>
        </w:rPr>
        <w:t>bas</w:t>
      </w:r>
      <w:r w:rsidR="00A41B8B">
        <w:t>ed on reduction rate and readability</w:t>
      </w:r>
      <w:r>
        <w:t>.</w:t>
      </w:r>
    </w:p>
    <w:p w:rsidR="00A97026" w:rsidRDefault="00A97026" w:rsidP="00A97026">
      <w:pPr>
        <w:pStyle w:val="1"/>
        <w:numPr>
          <w:ilvl w:val="0"/>
          <w:numId w:val="23"/>
        </w:numPr>
        <w:rPr>
          <w:lang w:val="en-US" w:eastAsia="zh-CN"/>
        </w:rPr>
      </w:pPr>
      <w:r>
        <w:rPr>
          <w:lang w:val="en-US" w:eastAsia="zh-CN"/>
        </w:rPr>
        <w:t>Discussion</w:t>
      </w:r>
    </w:p>
    <w:p w:rsidR="00FA05BC" w:rsidRPr="00FA05BC" w:rsidRDefault="00FA05BC" w:rsidP="00FA05BC">
      <w:pPr>
        <w:pStyle w:val="af"/>
        <w:numPr>
          <w:ilvl w:val="0"/>
          <w:numId w:val="36"/>
        </w:numPr>
        <w:ind w:firstLineChars="0"/>
        <w:rPr>
          <w:rFonts w:ascii="Arial Unicode MS" w:eastAsia="Arial Unicode MS" w:hAnsi="Arial Unicode MS" w:cs="Arial Unicode MS"/>
          <w:sz w:val="28"/>
          <w:szCs w:val="28"/>
          <w:u w:val="single"/>
        </w:rPr>
      </w:pPr>
      <w:r w:rsidRPr="00FA05BC">
        <w:rPr>
          <w:rFonts w:ascii="Arial Unicode MS" w:eastAsia="Arial Unicode MS" w:hAnsi="Arial Unicode MS" w:cs="Arial Unicode MS" w:hint="eastAsia"/>
          <w:sz w:val="28"/>
          <w:szCs w:val="28"/>
          <w:u w:val="single"/>
        </w:rPr>
        <w:t>A</w:t>
      </w:r>
      <w:r w:rsidRPr="00FA05BC">
        <w:rPr>
          <w:rFonts w:ascii="Arial Unicode MS" w:eastAsia="Arial Unicode MS" w:hAnsi="Arial Unicode MS" w:cs="Arial Unicode MS"/>
          <w:sz w:val="28"/>
          <w:szCs w:val="28"/>
          <w:u w:val="single"/>
        </w:rPr>
        <w:t>bout Reduction Rate</w:t>
      </w:r>
    </w:p>
    <w:p w:rsidR="00E16544" w:rsidRDefault="00FA05BC" w:rsidP="001D1CAF">
      <w:pPr>
        <w:spacing w:beforeLines="50" w:before="120" w:beforeAutospacing="0" w:after="0"/>
      </w:pPr>
      <w:r>
        <w:t>In current RAN4 spec, the ΔT</w:t>
      </w:r>
      <w:r w:rsidRPr="00FA05BC">
        <w:rPr>
          <w:vertAlign w:val="subscript"/>
        </w:rPr>
        <w:t>IB,c</w:t>
      </w:r>
      <w:r>
        <w:t xml:space="preserve"> and ΔR</w:t>
      </w:r>
      <w:r w:rsidRPr="00FA05BC">
        <w:rPr>
          <w:vertAlign w:val="subscript"/>
        </w:rPr>
        <w:t xml:space="preserve">IB,c </w:t>
      </w:r>
      <w:r>
        <w:t>tables for band combinations occupy too many pages in the spec, such as for TS 38.101-3 v17.1.0</w:t>
      </w:r>
      <w:r w:rsidR="007C6164">
        <w:t xml:space="preserve"> almost 1/5</w:t>
      </w:r>
      <w:r>
        <w:t xml:space="preserve"> pages of the total spec, i.e., 1</w:t>
      </w:r>
      <w:r w:rsidR="007C6164">
        <w:t>32</w:t>
      </w:r>
      <w:r>
        <w:t xml:space="preserve"> pages out of 6</w:t>
      </w:r>
      <w:r w:rsidR="007C6164">
        <w:t>56</w:t>
      </w:r>
      <w:r>
        <w:t xml:space="preserve"> pages </w:t>
      </w:r>
      <w:r w:rsidR="007C6164">
        <w:t>in the specification</w:t>
      </w:r>
      <w:r>
        <w:t xml:space="preserve"> </w:t>
      </w:r>
      <w:r w:rsidR="007C6164">
        <w:t xml:space="preserve">are </w:t>
      </w:r>
      <w:r>
        <w:t>for describing the ΔT</w:t>
      </w:r>
      <w:r w:rsidRPr="00FA05BC">
        <w:rPr>
          <w:vertAlign w:val="subscript"/>
        </w:rPr>
        <w:t>IB,c</w:t>
      </w:r>
      <w:r>
        <w:t xml:space="preserve"> and ΔR</w:t>
      </w:r>
      <w:r w:rsidRPr="00FA05BC">
        <w:rPr>
          <w:vertAlign w:val="subscript"/>
        </w:rPr>
        <w:t>IB,c</w:t>
      </w:r>
      <w:r>
        <w:t xml:space="preserve"> values. The situation</w:t>
      </w:r>
      <w:r w:rsidR="00E16544">
        <w:t>s</w:t>
      </w:r>
      <w:r>
        <w:t xml:space="preserve"> </w:t>
      </w:r>
      <w:r w:rsidR="00E16544">
        <w:t>are</w:t>
      </w:r>
      <w:r w:rsidR="005628BC">
        <w:t xml:space="preserve"> getting worse since more and more new combos will be introduced. At the last version of TS 38.101-3 v17.0.0, </w:t>
      </w:r>
      <w:r w:rsidR="00E16544">
        <w:t xml:space="preserve">we see that </w:t>
      </w:r>
      <w:r w:rsidR="005628BC">
        <w:t xml:space="preserve">only about 1/6 pages </w:t>
      </w:r>
      <w:r w:rsidR="00E16544">
        <w:t xml:space="preserve">of the spec </w:t>
      </w:r>
      <w:r w:rsidR="005628BC">
        <w:t>are for the ΔT</w:t>
      </w:r>
      <w:r w:rsidR="005628BC" w:rsidRPr="00FA05BC">
        <w:rPr>
          <w:vertAlign w:val="subscript"/>
        </w:rPr>
        <w:t>IB,c</w:t>
      </w:r>
      <w:r w:rsidR="005628BC">
        <w:t xml:space="preserve"> and ΔR</w:t>
      </w:r>
      <w:r w:rsidR="005628BC" w:rsidRPr="00FA05BC">
        <w:rPr>
          <w:vertAlign w:val="subscript"/>
        </w:rPr>
        <w:t>IB,c</w:t>
      </w:r>
      <w:r w:rsidR="005628BC">
        <w:t xml:space="preserve">. </w:t>
      </w:r>
      <w:r w:rsidR="00E16544">
        <w:t>Therefore, the reduction rate for ΔT</w:t>
      </w:r>
      <w:r w:rsidR="00E16544" w:rsidRPr="00FA05BC">
        <w:rPr>
          <w:vertAlign w:val="subscript"/>
        </w:rPr>
        <w:t>IB,c</w:t>
      </w:r>
      <w:r w:rsidR="00E16544">
        <w:t xml:space="preserve"> and ΔR</w:t>
      </w:r>
      <w:r w:rsidR="00E16544" w:rsidRPr="00FA05BC">
        <w:rPr>
          <w:vertAlign w:val="subscript"/>
        </w:rPr>
        <w:t>IB,c</w:t>
      </w:r>
      <w:r w:rsidR="005628BC">
        <w:t xml:space="preserve"> </w:t>
      </w:r>
      <w:r w:rsidR="00E16544">
        <w:t>table simplification is one of the most important and urgent issues.</w:t>
      </w:r>
    </w:p>
    <w:p w:rsidR="001D1CAF" w:rsidRDefault="001D1CAF" w:rsidP="001D1CAF">
      <w:pPr>
        <w:spacing w:before="60" w:beforeAutospacing="0" w:after="60"/>
        <w:jc w:val="center"/>
        <w:rPr>
          <w:sz w:val="21"/>
          <w:szCs w:val="21"/>
        </w:rPr>
      </w:pPr>
      <w:r w:rsidRPr="00E85DBC">
        <w:rPr>
          <w:sz w:val="21"/>
          <w:szCs w:val="21"/>
        </w:rPr>
        <w:t xml:space="preserve">Table 1  </w:t>
      </w:r>
      <w:r>
        <w:rPr>
          <w:sz w:val="21"/>
          <w:szCs w:val="21"/>
        </w:rPr>
        <w:t xml:space="preserve">Reduction rate in rows for </w:t>
      </w:r>
      <w:r w:rsidRPr="009D3BAD">
        <w:rPr>
          <w:sz w:val="21"/>
          <w:szCs w:val="21"/>
        </w:rPr>
        <w:t>ΔT</w:t>
      </w:r>
      <w:r w:rsidRPr="009D3BAD">
        <w:rPr>
          <w:sz w:val="21"/>
          <w:szCs w:val="21"/>
          <w:vertAlign w:val="subscript"/>
        </w:rPr>
        <w:t>IB,c</w:t>
      </w:r>
      <w:r w:rsidRPr="009D3BAD">
        <w:rPr>
          <w:sz w:val="21"/>
          <w:szCs w:val="21"/>
        </w:rPr>
        <w:t xml:space="preserve"> </w:t>
      </w:r>
      <w:r>
        <w:rPr>
          <w:sz w:val="21"/>
          <w:szCs w:val="21"/>
        </w:rPr>
        <w:t>with “</w:t>
      </w:r>
      <w:r w:rsidRPr="009D3BAD">
        <w:rPr>
          <w:i/>
          <w:sz w:val="21"/>
          <w:szCs w:val="21"/>
        </w:rPr>
        <w:t>Option 1</w:t>
      </w:r>
      <w:r>
        <w:rPr>
          <w:sz w:val="21"/>
          <w:szCs w:val="21"/>
        </w:rPr>
        <w:t>” (TS 38.101-3 v17.0.0)</w:t>
      </w:r>
    </w:p>
    <w:tbl>
      <w:tblPr>
        <w:tblStyle w:val="4-6"/>
        <w:tblW w:w="9918" w:type="dxa"/>
        <w:tblLook w:val="04A0" w:firstRow="1" w:lastRow="0" w:firstColumn="1" w:lastColumn="0" w:noHBand="0" w:noVBand="1"/>
      </w:tblPr>
      <w:tblGrid>
        <w:gridCol w:w="1339"/>
        <w:gridCol w:w="1460"/>
        <w:gridCol w:w="1461"/>
        <w:gridCol w:w="1460"/>
        <w:gridCol w:w="1461"/>
        <w:gridCol w:w="1461"/>
        <w:gridCol w:w="1276"/>
      </w:tblGrid>
      <w:tr w:rsidR="00D91BDC" w:rsidTr="00343A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9" w:type="dxa"/>
          </w:tcPr>
          <w:p w:rsidR="001D1CAF" w:rsidRPr="005668F0" w:rsidRDefault="001D1CAF" w:rsidP="00D91B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68F0">
              <w:rPr>
                <w:rFonts w:ascii="Arial" w:hAnsi="Arial" w:cs="Arial"/>
                <w:sz w:val="18"/>
                <w:szCs w:val="18"/>
              </w:rPr>
              <w:t>EN-DC</w:t>
            </w:r>
          </w:p>
        </w:tc>
        <w:tc>
          <w:tcPr>
            <w:tcW w:w="1460" w:type="dxa"/>
          </w:tcPr>
          <w:p w:rsidR="001D1CAF" w:rsidRPr="005668F0" w:rsidRDefault="001D1CAF" w:rsidP="00D91BDC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5668F0">
              <w:rPr>
                <w:rFonts w:ascii="Arial" w:hAnsi="Arial" w:cs="Arial"/>
                <w:sz w:val="18"/>
                <w:szCs w:val="18"/>
              </w:rPr>
              <w:t xml:space="preserve">with 5 </w:t>
            </w:r>
            <w:r w:rsidR="00D91BDC">
              <w:rPr>
                <w:rFonts w:ascii="Arial" w:hAnsi="Arial" w:cs="Arial"/>
                <w:sz w:val="18"/>
                <w:szCs w:val="18"/>
              </w:rPr>
              <w:t>duplicated</w:t>
            </w:r>
            <w:r w:rsidRPr="005668F0">
              <w:rPr>
                <w:rFonts w:ascii="Arial" w:hAnsi="Arial" w:cs="Arial"/>
                <w:sz w:val="18"/>
                <w:szCs w:val="18"/>
              </w:rPr>
              <w:t xml:space="preserve"> values</w:t>
            </w:r>
          </w:p>
        </w:tc>
        <w:tc>
          <w:tcPr>
            <w:tcW w:w="1461" w:type="dxa"/>
          </w:tcPr>
          <w:p w:rsidR="001D1CAF" w:rsidRPr="005668F0" w:rsidRDefault="001D1CAF" w:rsidP="00D91BDC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5668F0">
              <w:rPr>
                <w:rFonts w:ascii="Arial" w:hAnsi="Arial" w:cs="Arial"/>
                <w:sz w:val="18"/>
                <w:szCs w:val="18"/>
              </w:rPr>
              <w:t xml:space="preserve">with 4 </w:t>
            </w:r>
            <w:r w:rsidR="00D91BDC">
              <w:rPr>
                <w:rFonts w:ascii="Arial" w:hAnsi="Arial" w:cs="Arial"/>
                <w:sz w:val="18"/>
                <w:szCs w:val="18"/>
              </w:rPr>
              <w:t xml:space="preserve">duplicated </w:t>
            </w:r>
            <w:r w:rsidRPr="005668F0">
              <w:rPr>
                <w:rFonts w:ascii="Arial" w:hAnsi="Arial" w:cs="Arial"/>
                <w:sz w:val="18"/>
                <w:szCs w:val="18"/>
              </w:rPr>
              <w:t>values</w:t>
            </w:r>
          </w:p>
        </w:tc>
        <w:tc>
          <w:tcPr>
            <w:tcW w:w="1460" w:type="dxa"/>
          </w:tcPr>
          <w:p w:rsidR="001D1CAF" w:rsidRPr="005668F0" w:rsidRDefault="001D1CAF" w:rsidP="00D91BDC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5668F0">
              <w:rPr>
                <w:rFonts w:ascii="Arial" w:hAnsi="Arial" w:cs="Arial"/>
                <w:sz w:val="18"/>
                <w:szCs w:val="18"/>
              </w:rPr>
              <w:t xml:space="preserve">with 3 </w:t>
            </w:r>
            <w:r w:rsidR="00D91BDC">
              <w:rPr>
                <w:rFonts w:ascii="Arial" w:hAnsi="Arial" w:cs="Arial"/>
                <w:sz w:val="18"/>
                <w:szCs w:val="18"/>
              </w:rPr>
              <w:t>duplicated</w:t>
            </w:r>
            <w:r w:rsidRPr="005668F0">
              <w:rPr>
                <w:rFonts w:ascii="Arial" w:hAnsi="Arial" w:cs="Arial"/>
                <w:sz w:val="18"/>
                <w:szCs w:val="18"/>
              </w:rPr>
              <w:t xml:space="preserve"> values</w:t>
            </w:r>
          </w:p>
        </w:tc>
        <w:tc>
          <w:tcPr>
            <w:tcW w:w="1461" w:type="dxa"/>
          </w:tcPr>
          <w:p w:rsidR="001D1CAF" w:rsidRPr="005668F0" w:rsidRDefault="001D1CAF" w:rsidP="00D91BDC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5668F0">
              <w:rPr>
                <w:rFonts w:ascii="Arial" w:hAnsi="Arial" w:cs="Arial"/>
                <w:sz w:val="18"/>
                <w:szCs w:val="18"/>
              </w:rPr>
              <w:t xml:space="preserve">with 2 </w:t>
            </w:r>
            <w:r w:rsidR="00D91BDC">
              <w:rPr>
                <w:rFonts w:ascii="Arial" w:hAnsi="Arial" w:cs="Arial"/>
                <w:sz w:val="18"/>
                <w:szCs w:val="18"/>
              </w:rPr>
              <w:t>duplicated</w:t>
            </w:r>
            <w:r w:rsidRPr="005668F0">
              <w:rPr>
                <w:rFonts w:ascii="Arial" w:hAnsi="Arial" w:cs="Arial"/>
                <w:sz w:val="18"/>
                <w:szCs w:val="18"/>
              </w:rPr>
              <w:t xml:space="preserve"> values</w:t>
            </w:r>
          </w:p>
        </w:tc>
        <w:tc>
          <w:tcPr>
            <w:tcW w:w="1461" w:type="dxa"/>
          </w:tcPr>
          <w:p w:rsidR="001D1CAF" w:rsidRPr="005668F0" w:rsidRDefault="00343ADC" w:rsidP="00343ADC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</w:t>
            </w:r>
            <w:r w:rsidR="001D1CAF" w:rsidRPr="005668F0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duplicated</w:t>
            </w:r>
            <w:r w:rsidR="001D1CAF" w:rsidRPr="005668F0">
              <w:rPr>
                <w:rFonts w:ascii="Arial" w:hAnsi="Arial" w:cs="Arial"/>
                <w:sz w:val="18"/>
                <w:szCs w:val="18"/>
              </w:rPr>
              <w:t xml:space="preserve"> values</w:t>
            </w:r>
          </w:p>
        </w:tc>
        <w:tc>
          <w:tcPr>
            <w:tcW w:w="1276" w:type="dxa"/>
          </w:tcPr>
          <w:p w:rsidR="001D1CAF" w:rsidRPr="005668F0" w:rsidRDefault="001D1CAF" w:rsidP="00D91BDC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="00343ADC">
              <w:rPr>
                <w:rFonts w:ascii="Arial" w:hAnsi="Arial" w:cs="Arial"/>
                <w:sz w:val="18"/>
                <w:szCs w:val="18"/>
              </w:rPr>
              <w:t>otal reduction</w:t>
            </w:r>
            <w:r>
              <w:rPr>
                <w:rFonts w:ascii="Arial" w:hAnsi="Arial" w:cs="Arial"/>
                <w:sz w:val="18"/>
                <w:szCs w:val="18"/>
              </w:rPr>
              <w:t xml:space="preserve"> rat</w:t>
            </w:r>
            <w:r w:rsidR="00343ADC">
              <w:rPr>
                <w:rFonts w:ascii="Arial" w:hAnsi="Arial" w:cs="Arial"/>
                <w:sz w:val="18"/>
                <w:szCs w:val="18"/>
              </w:rPr>
              <w:t>e in rows</w:t>
            </w:r>
          </w:p>
        </w:tc>
      </w:tr>
      <w:tr w:rsidR="00D91BDC" w:rsidTr="00343A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9" w:type="dxa"/>
            <w:vMerge w:val="restart"/>
          </w:tcPr>
          <w:p w:rsidR="001D1CAF" w:rsidRPr="005668F0" w:rsidRDefault="001D1CAF" w:rsidP="00D91BDC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68F0">
              <w:rPr>
                <w:rFonts w:ascii="Arial" w:hAnsi="Arial" w:cs="Arial"/>
                <w:sz w:val="18"/>
                <w:szCs w:val="18"/>
              </w:rPr>
              <w:t>Two bands</w:t>
            </w:r>
          </w:p>
        </w:tc>
        <w:tc>
          <w:tcPr>
            <w:tcW w:w="1460" w:type="dxa"/>
            <w:vMerge w:val="restart"/>
            <w:vAlign w:val="center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  <w:r w:rsidRPr="005668F0">
              <w:rPr>
                <w:rFonts w:ascii="Arial" w:hAnsi="Arial" w:cs="Arial"/>
                <w:sz w:val="21"/>
                <w:szCs w:val="21"/>
              </w:rPr>
              <w:t>-</w:t>
            </w:r>
          </w:p>
        </w:tc>
        <w:tc>
          <w:tcPr>
            <w:tcW w:w="1461" w:type="dxa"/>
            <w:vMerge w:val="restart"/>
            <w:vAlign w:val="center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  <w:r w:rsidRPr="005668F0">
              <w:rPr>
                <w:rFonts w:ascii="Arial" w:hAnsi="Arial" w:cs="Arial"/>
                <w:sz w:val="21"/>
                <w:szCs w:val="21"/>
              </w:rPr>
              <w:t>-</w:t>
            </w:r>
          </w:p>
        </w:tc>
        <w:tc>
          <w:tcPr>
            <w:tcW w:w="1460" w:type="dxa"/>
            <w:vMerge w:val="restart"/>
            <w:vAlign w:val="center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  <w:r w:rsidRPr="005668F0">
              <w:rPr>
                <w:rFonts w:ascii="Arial" w:hAnsi="Arial" w:cs="Arial"/>
                <w:sz w:val="21"/>
                <w:szCs w:val="21"/>
              </w:rPr>
              <w:t>-</w:t>
            </w:r>
          </w:p>
        </w:tc>
        <w:tc>
          <w:tcPr>
            <w:tcW w:w="1461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  <w:r w:rsidRPr="005668F0">
              <w:rPr>
                <w:rFonts w:ascii="Arial" w:hAnsi="Arial" w:cs="Arial"/>
                <w:sz w:val="21"/>
                <w:szCs w:val="21"/>
              </w:rPr>
              <w:t>102</w:t>
            </w:r>
          </w:p>
        </w:tc>
        <w:tc>
          <w:tcPr>
            <w:tcW w:w="1461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  <w:r w:rsidRPr="005668F0">
              <w:rPr>
                <w:rFonts w:ascii="Arial" w:hAnsi="Arial" w:cs="Arial"/>
                <w:sz w:val="21"/>
                <w:szCs w:val="21"/>
              </w:rPr>
              <w:t>102</w:t>
            </w:r>
          </w:p>
        </w:tc>
        <w:tc>
          <w:tcPr>
            <w:tcW w:w="1276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91BDC" w:rsidTr="00343A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9" w:type="dxa"/>
            <w:vMerge/>
          </w:tcPr>
          <w:p w:rsidR="001D1CAF" w:rsidRPr="005668F0" w:rsidRDefault="001D1CAF" w:rsidP="00D91BDC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0" w:type="dxa"/>
            <w:vMerge/>
            <w:vAlign w:val="center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461" w:type="dxa"/>
            <w:vMerge/>
            <w:vAlign w:val="center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460" w:type="dxa"/>
            <w:vMerge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461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</w:rPr>
            </w:pPr>
            <w:r w:rsidRPr="005668F0">
              <w:rPr>
                <w:rFonts w:ascii="Arial" w:hAnsi="Arial" w:cs="Arial"/>
                <w:sz w:val="13"/>
                <w:szCs w:val="13"/>
                <w:highlight w:val="lightGray"/>
              </w:rPr>
              <w:t>Reduced rows:</w:t>
            </w:r>
            <w:r w:rsidRPr="005668F0">
              <w:rPr>
                <w:rFonts w:ascii="Arial" w:hAnsi="Arial" w:cs="Arial"/>
                <w:sz w:val="13"/>
                <w:szCs w:val="13"/>
              </w:rPr>
              <w:t xml:space="preserve"> 102</w:t>
            </w:r>
          </w:p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</w:rPr>
            </w:pPr>
            <w:r w:rsidRPr="005668F0">
              <w:rPr>
                <w:rFonts w:ascii="Arial" w:hAnsi="Arial" w:cs="Arial"/>
                <w:sz w:val="13"/>
                <w:szCs w:val="13"/>
              </w:rPr>
              <w:t>Remaining rows: 102</w:t>
            </w:r>
          </w:p>
        </w:tc>
        <w:tc>
          <w:tcPr>
            <w:tcW w:w="1461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</w:rPr>
            </w:pPr>
            <w:r w:rsidRPr="005668F0">
              <w:rPr>
                <w:rFonts w:ascii="Arial" w:hAnsi="Arial" w:cs="Arial"/>
                <w:sz w:val="13"/>
                <w:szCs w:val="13"/>
                <w:highlight w:val="lightGray"/>
              </w:rPr>
              <w:t>Reduced rows:</w:t>
            </w:r>
            <w:r w:rsidRPr="005668F0">
              <w:rPr>
                <w:rFonts w:ascii="Arial" w:hAnsi="Arial" w:cs="Arial"/>
                <w:sz w:val="13"/>
                <w:szCs w:val="13"/>
              </w:rPr>
              <w:t xml:space="preserve"> 0</w:t>
            </w:r>
          </w:p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</w:rPr>
            </w:pPr>
            <w:r w:rsidRPr="005668F0">
              <w:rPr>
                <w:rFonts w:ascii="Arial" w:hAnsi="Arial" w:cs="Arial"/>
                <w:sz w:val="13"/>
                <w:szCs w:val="13"/>
              </w:rPr>
              <w:t>Remaining rows: 204</w:t>
            </w:r>
          </w:p>
        </w:tc>
        <w:tc>
          <w:tcPr>
            <w:tcW w:w="1276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  <w:highlight w:val="lightGray"/>
              </w:rPr>
            </w:pPr>
            <w:r w:rsidRPr="00561436">
              <w:rPr>
                <w:rFonts w:ascii="Arial" w:hAnsi="Arial" w:cs="Arial" w:hint="eastAsia"/>
                <w:sz w:val="13"/>
                <w:szCs w:val="13"/>
                <w:highlight w:val="cyan"/>
              </w:rPr>
              <w:t>2</w:t>
            </w:r>
            <w:r w:rsidRPr="00561436">
              <w:rPr>
                <w:rFonts w:ascii="Arial" w:hAnsi="Arial" w:cs="Arial"/>
                <w:sz w:val="13"/>
                <w:szCs w:val="13"/>
                <w:highlight w:val="cyan"/>
              </w:rPr>
              <w:t>5%</w:t>
            </w:r>
          </w:p>
        </w:tc>
      </w:tr>
      <w:tr w:rsidR="00D91BDC" w:rsidTr="00343A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9" w:type="dxa"/>
            <w:vMerge w:val="restart"/>
          </w:tcPr>
          <w:p w:rsidR="001D1CAF" w:rsidRPr="005668F0" w:rsidRDefault="001D1CAF" w:rsidP="00D91BDC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68F0">
              <w:rPr>
                <w:rFonts w:ascii="Arial" w:hAnsi="Arial" w:cs="Arial"/>
                <w:sz w:val="18"/>
                <w:szCs w:val="18"/>
              </w:rPr>
              <w:t>Three bands</w:t>
            </w:r>
          </w:p>
        </w:tc>
        <w:tc>
          <w:tcPr>
            <w:tcW w:w="1460" w:type="dxa"/>
            <w:vMerge w:val="restart"/>
            <w:vAlign w:val="center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  <w:r w:rsidRPr="005668F0">
              <w:rPr>
                <w:rFonts w:ascii="Arial" w:hAnsi="Arial" w:cs="Arial"/>
                <w:sz w:val="21"/>
                <w:szCs w:val="21"/>
              </w:rPr>
              <w:t>-</w:t>
            </w:r>
          </w:p>
        </w:tc>
        <w:tc>
          <w:tcPr>
            <w:tcW w:w="1461" w:type="dxa"/>
            <w:vMerge w:val="restart"/>
            <w:vAlign w:val="center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  <w:r w:rsidRPr="005668F0">
              <w:rPr>
                <w:rFonts w:ascii="Arial" w:hAnsi="Arial" w:cs="Arial"/>
                <w:sz w:val="21"/>
                <w:szCs w:val="21"/>
              </w:rPr>
              <w:t>-</w:t>
            </w:r>
          </w:p>
        </w:tc>
        <w:tc>
          <w:tcPr>
            <w:tcW w:w="1460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  <w:r w:rsidRPr="005668F0">
              <w:rPr>
                <w:rFonts w:ascii="Arial" w:hAnsi="Arial" w:cs="Arial"/>
                <w:sz w:val="21"/>
                <w:szCs w:val="21"/>
              </w:rPr>
              <w:t>52</w:t>
            </w:r>
          </w:p>
        </w:tc>
        <w:tc>
          <w:tcPr>
            <w:tcW w:w="1461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  <w:r w:rsidRPr="005668F0">
              <w:rPr>
                <w:rFonts w:ascii="Arial" w:hAnsi="Arial" w:cs="Arial"/>
                <w:sz w:val="21"/>
                <w:szCs w:val="21"/>
              </w:rPr>
              <w:t>183</w:t>
            </w:r>
          </w:p>
        </w:tc>
        <w:tc>
          <w:tcPr>
            <w:tcW w:w="1461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  <w:r w:rsidRPr="005668F0">
              <w:rPr>
                <w:rFonts w:ascii="Arial" w:hAnsi="Arial" w:cs="Arial"/>
                <w:sz w:val="21"/>
                <w:szCs w:val="21"/>
              </w:rPr>
              <w:t>127</w:t>
            </w:r>
          </w:p>
        </w:tc>
        <w:tc>
          <w:tcPr>
            <w:tcW w:w="1276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91BDC" w:rsidTr="00343A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9" w:type="dxa"/>
            <w:vMerge/>
          </w:tcPr>
          <w:p w:rsidR="001D1CAF" w:rsidRPr="005668F0" w:rsidRDefault="001D1CAF" w:rsidP="00D91BDC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0" w:type="dxa"/>
            <w:vMerge/>
            <w:vAlign w:val="center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61" w:type="dxa"/>
            <w:vMerge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60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</w:rPr>
            </w:pPr>
            <w:r w:rsidRPr="005668F0">
              <w:rPr>
                <w:rFonts w:ascii="Arial" w:hAnsi="Arial" w:cs="Arial"/>
                <w:sz w:val="13"/>
                <w:szCs w:val="13"/>
                <w:highlight w:val="lightGray"/>
              </w:rPr>
              <w:t>Reduced rows:</w:t>
            </w:r>
            <w:r w:rsidRPr="005668F0">
              <w:rPr>
                <w:rFonts w:ascii="Arial" w:hAnsi="Arial" w:cs="Arial"/>
                <w:sz w:val="13"/>
                <w:szCs w:val="13"/>
              </w:rPr>
              <w:t xml:space="preserve"> 104</w:t>
            </w:r>
          </w:p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</w:rPr>
            </w:pPr>
            <w:r w:rsidRPr="005668F0">
              <w:rPr>
                <w:rFonts w:ascii="Arial" w:hAnsi="Arial" w:cs="Arial"/>
                <w:sz w:val="13"/>
                <w:szCs w:val="13"/>
              </w:rPr>
              <w:t>Remaining rows: 52</w:t>
            </w:r>
          </w:p>
        </w:tc>
        <w:tc>
          <w:tcPr>
            <w:tcW w:w="1461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</w:rPr>
            </w:pPr>
            <w:r w:rsidRPr="005668F0">
              <w:rPr>
                <w:rFonts w:ascii="Arial" w:hAnsi="Arial" w:cs="Arial"/>
                <w:sz w:val="13"/>
                <w:szCs w:val="13"/>
                <w:highlight w:val="lightGray"/>
              </w:rPr>
              <w:t>Reduced rows:</w:t>
            </w:r>
            <w:r w:rsidRPr="005668F0">
              <w:rPr>
                <w:rFonts w:ascii="Arial" w:hAnsi="Arial" w:cs="Arial"/>
                <w:sz w:val="13"/>
                <w:szCs w:val="13"/>
              </w:rPr>
              <w:t xml:space="preserve"> 183</w:t>
            </w:r>
          </w:p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</w:rPr>
            </w:pPr>
            <w:r w:rsidRPr="005668F0">
              <w:rPr>
                <w:rFonts w:ascii="Arial" w:hAnsi="Arial" w:cs="Arial"/>
                <w:sz w:val="13"/>
                <w:szCs w:val="13"/>
              </w:rPr>
              <w:t>Remaining rows: 366</w:t>
            </w:r>
          </w:p>
        </w:tc>
        <w:tc>
          <w:tcPr>
            <w:tcW w:w="1461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</w:rPr>
            </w:pPr>
            <w:r w:rsidRPr="005668F0">
              <w:rPr>
                <w:rFonts w:ascii="Arial" w:hAnsi="Arial" w:cs="Arial"/>
                <w:sz w:val="13"/>
                <w:szCs w:val="13"/>
                <w:highlight w:val="lightGray"/>
              </w:rPr>
              <w:t>Reduced rows:</w:t>
            </w:r>
            <w:r w:rsidRPr="005668F0">
              <w:rPr>
                <w:rFonts w:ascii="Arial" w:hAnsi="Arial" w:cs="Arial"/>
                <w:sz w:val="13"/>
                <w:szCs w:val="13"/>
              </w:rPr>
              <w:t xml:space="preserve"> 0</w:t>
            </w:r>
          </w:p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</w:rPr>
            </w:pPr>
            <w:r w:rsidRPr="005668F0">
              <w:rPr>
                <w:rFonts w:ascii="Arial" w:hAnsi="Arial" w:cs="Arial"/>
                <w:sz w:val="13"/>
                <w:szCs w:val="13"/>
              </w:rPr>
              <w:t>Remaining rows: 381</w:t>
            </w:r>
          </w:p>
        </w:tc>
        <w:tc>
          <w:tcPr>
            <w:tcW w:w="1276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  <w:highlight w:val="lightGray"/>
              </w:rPr>
            </w:pPr>
            <w:r w:rsidRPr="00561436">
              <w:rPr>
                <w:rFonts w:ascii="Arial" w:hAnsi="Arial" w:cs="Arial" w:hint="eastAsia"/>
                <w:sz w:val="13"/>
                <w:szCs w:val="13"/>
                <w:highlight w:val="cyan"/>
              </w:rPr>
              <w:t>2</w:t>
            </w:r>
            <w:r>
              <w:rPr>
                <w:rFonts w:ascii="Arial" w:hAnsi="Arial" w:cs="Arial"/>
                <w:sz w:val="13"/>
                <w:szCs w:val="13"/>
                <w:highlight w:val="cyan"/>
              </w:rPr>
              <w:t>6.4</w:t>
            </w:r>
            <w:r w:rsidRPr="00561436">
              <w:rPr>
                <w:rFonts w:ascii="Arial" w:hAnsi="Arial" w:cs="Arial"/>
                <w:sz w:val="13"/>
                <w:szCs w:val="13"/>
                <w:highlight w:val="cyan"/>
              </w:rPr>
              <w:t>%</w:t>
            </w:r>
          </w:p>
        </w:tc>
      </w:tr>
      <w:tr w:rsidR="00D91BDC" w:rsidTr="00343A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9" w:type="dxa"/>
            <w:vMerge w:val="restart"/>
          </w:tcPr>
          <w:p w:rsidR="001D1CAF" w:rsidRPr="005668F0" w:rsidRDefault="001D1CAF" w:rsidP="00D91BDC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68F0">
              <w:rPr>
                <w:rFonts w:ascii="Arial" w:hAnsi="Arial" w:cs="Arial"/>
                <w:sz w:val="18"/>
                <w:szCs w:val="18"/>
              </w:rPr>
              <w:t>Four bands</w:t>
            </w:r>
          </w:p>
        </w:tc>
        <w:tc>
          <w:tcPr>
            <w:tcW w:w="1460" w:type="dxa"/>
            <w:vMerge w:val="restart"/>
            <w:vAlign w:val="center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  <w:r w:rsidRPr="005668F0">
              <w:rPr>
                <w:rFonts w:ascii="Arial" w:hAnsi="Arial" w:cs="Arial"/>
                <w:sz w:val="21"/>
                <w:szCs w:val="21"/>
              </w:rPr>
              <w:t>-</w:t>
            </w:r>
          </w:p>
        </w:tc>
        <w:tc>
          <w:tcPr>
            <w:tcW w:w="1461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  <w:r w:rsidRPr="005668F0">
              <w:rPr>
                <w:rFonts w:ascii="Arial" w:hAnsi="Arial" w:cs="Arial"/>
                <w:sz w:val="21"/>
                <w:szCs w:val="21"/>
              </w:rPr>
              <w:t>12</w:t>
            </w:r>
          </w:p>
        </w:tc>
        <w:tc>
          <w:tcPr>
            <w:tcW w:w="1460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  <w:r w:rsidRPr="005668F0">
              <w:rPr>
                <w:rFonts w:ascii="Arial" w:hAnsi="Arial" w:cs="Arial"/>
                <w:sz w:val="21"/>
                <w:szCs w:val="21"/>
              </w:rPr>
              <w:t>62</w:t>
            </w:r>
          </w:p>
        </w:tc>
        <w:tc>
          <w:tcPr>
            <w:tcW w:w="1461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  <w:r w:rsidRPr="005668F0">
              <w:rPr>
                <w:rFonts w:ascii="Arial" w:hAnsi="Arial" w:cs="Arial"/>
                <w:sz w:val="21"/>
                <w:szCs w:val="21"/>
              </w:rPr>
              <w:t>181</w:t>
            </w:r>
          </w:p>
        </w:tc>
        <w:tc>
          <w:tcPr>
            <w:tcW w:w="1461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  <w:r w:rsidRPr="005668F0">
              <w:rPr>
                <w:rFonts w:ascii="Arial" w:hAnsi="Arial" w:cs="Arial"/>
                <w:sz w:val="21"/>
                <w:szCs w:val="21"/>
              </w:rPr>
              <w:t>32</w:t>
            </w:r>
          </w:p>
        </w:tc>
        <w:tc>
          <w:tcPr>
            <w:tcW w:w="1276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91BDC" w:rsidTr="00343A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9" w:type="dxa"/>
            <w:vMerge/>
          </w:tcPr>
          <w:p w:rsidR="001D1CAF" w:rsidRPr="005668F0" w:rsidRDefault="001D1CAF" w:rsidP="00D91BDC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0" w:type="dxa"/>
            <w:vMerge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61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</w:rPr>
            </w:pPr>
            <w:r w:rsidRPr="005668F0">
              <w:rPr>
                <w:rFonts w:ascii="Arial" w:hAnsi="Arial" w:cs="Arial"/>
                <w:sz w:val="13"/>
                <w:szCs w:val="13"/>
                <w:highlight w:val="lightGray"/>
              </w:rPr>
              <w:t>Reduced rows:</w:t>
            </w:r>
            <w:r w:rsidRPr="005668F0">
              <w:rPr>
                <w:rFonts w:ascii="Arial" w:hAnsi="Arial" w:cs="Arial"/>
                <w:sz w:val="13"/>
                <w:szCs w:val="13"/>
              </w:rPr>
              <w:t xml:space="preserve"> 36</w:t>
            </w:r>
          </w:p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</w:rPr>
            </w:pPr>
            <w:r w:rsidRPr="005668F0">
              <w:rPr>
                <w:rFonts w:ascii="Arial" w:hAnsi="Arial" w:cs="Arial"/>
                <w:sz w:val="13"/>
                <w:szCs w:val="13"/>
              </w:rPr>
              <w:t>Remaining rows: 12</w:t>
            </w:r>
          </w:p>
        </w:tc>
        <w:tc>
          <w:tcPr>
            <w:tcW w:w="1460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</w:rPr>
            </w:pPr>
            <w:r w:rsidRPr="005668F0">
              <w:rPr>
                <w:rFonts w:ascii="Arial" w:hAnsi="Arial" w:cs="Arial"/>
                <w:sz w:val="13"/>
                <w:szCs w:val="13"/>
                <w:highlight w:val="lightGray"/>
              </w:rPr>
              <w:t>Reduced rows:</w:t>
            </w:r>
            <w:r w:rsidRPr="005668F0">
              <w:rPr>
                <w:rFonts w:ascii="Arial" w:hAnsi="Arial" w:cs="Arial"/>
                <w:sz w:val="13"/>
                <w:szCs w:val="13"/>
              </w:rPr>
              <w:t xml:space="preserve"> 124</w:t>
            </w:r>
          </w:p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</w:rPr>
            </w:pPr>
            <w:r w:rsidRPr="005668F0">
              <w:rPr>
                <w:rFonts w:ascii="Arial" w:hAnsi="Arial" w:cs="Arial"/>
                <w:sz w:val="13"/>
                <w:szCs w:val="13"/>
              </w:rPr>
              <w:t>Remaining rows: 124</w:t>
            </w:r>
          </w:p>
        </w:tc>
        <w:tc>
          <w:tcPr>
            <w:tcW w:w="1461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</w:rPr>
            </w:pPr>
            <w:r w:rsidRPr="005668F0">
              <w:rPr>
                <w:rFonts w:ascii="Arial" w:hAnsi="Arial" w:cs="Arial"/>
                <w:sz w:val="13"/>
                <w:szCs w:val="13"/>
                <w:highlight w:val="lightGray"/>
              </w:rPr>
              <w:t>Reduced rows:</w:t>
            </w:r>
            <w:r w:rsidRPr="005668F0">
              <w:rPr>
                <w:rFonts w:ascii="Arial" w:hAnsi="Arial" w:cs="Arial"/>
                <w:sz w:val="13"/>
                <w:szCs w:val="13"/>
              </w:rPr>
              <w:t xml:space="preserve"> 181</w:t>
            </w:r>
          </w:p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</w:rPr>
            </w:pPr>
            <w:r w:rsidRPr="005668F0">
              <w:rPr>
                <w:rFonts w:ascii="Arial" w:hAnsi="Arial" w:cs="Arial"/>
                <w:sz w:val="13"/>
                <w:szCs w:val="13"/>
              </w:rPr>
              <w:t>Remaining rows: 543</w:t>
            </w:r>
          </w:p>
        </w:tc>
        <w:tc>
          <w:tcPr>
            <w:tcW w:w="1461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</w:rPr>
            </w:pPr>
            <w:r w:rsidRPr="005668F0">
              <w:rPr>
                <w:rFonts w:ascii="Arial" w:hAnsi="Arial" w:cs="Arial"/>
                <w:sz w:val="13"/>
                <w:szCs w:val="13"/>
                <w:highlight w:val="lightGray"/>
              </w:rPr>
              <w:t>Reduced rows:</w:t>
            </w:r>
            <w:r w:rsidRPr="005668F0">
              <w:rPr>
                <w:rFonts w:ascii="Arial" w:hAnsi="Arial" w:cs="Arial"/>
                <w:sz w:val="13"/>
                <w:szCs w:val="13"/>
              </w:rPr>
              <w:t xml:space="preserve"> 0</w:t>
            </w:r>
          </w:p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</w:rPr>
            </w:pPr>
            <w:r w:rsidRPr="005668F0">
              <w:rPr>
                <w:rFonts w:ascii="Arial" w:hAnsi="Arial" w:cs="Arial"/>
                <w:sz w:val="13"/>
                <w:szCs w:val="13"/>
              </w:rPr>
              <w:t>Remaining rows: 128</w:t>
            </w:r>
          </w:p>
        </w:tc>
        <w:tc>
          <w:tcPr>
            <w:tcW w:w="1276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  <w:highlight w:val="lightGray"/>
              </w:rPr>
            </w:pPr>
            <w:r w:rsidRPr="00561436">
              <w:rPr>
                <w:rFonts w:ascii="Arial" w:hAnsi="Arial" w:cs="Arial" w:hint="eastAsia"/>
                <w:sz w:val="13"/>
                <w:szCs w:val="13"/>
                <w:highlight w:val="cyan"/>
              </w:rPr>
              <w:t>2</w:t>
            </w:r>
            <w:r>
              <w:rPr>
                <w:rFonts w:ascii="Arial" w:hAnsi="Arial" w:cs="Arial"/>
                <w:sz w:val="13"/>
                <w:szCs w:val="13"/>
                <w:highlight w:val="cyan"/>
              </w:rPr>
              <w:t>9.7</w:t>
            </w:r>
            <w:r w:rsidRPr="00561436">
              <w:rPr>
                <w:rFonts w:ascii="Arial" w:hAnsi="Arial" w:cs="Arial"/>
                <w:sz w:val="13"/>
                <w:szCs w:val="13"/>
                <w:highlight w:val="cyan"/>
              </w:rPr>
              <w:t>%</w:t>
            </w:r>
          </w:p>
        </w:tc>
      </w:tr>
      <w:tr w:rsidR="00D91BDC" w:rsidTr="00343A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9" w:type="dxa"/>
            <w:vMerge w:val="restart"/>
          </w:tcPr>
          <w:p w:rsidR="001D1CAF" w:rsidRPr="005668F0" w:rsidRDefault="001D1CAF" w:rsidP="00D91BDC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68F0">
              <w:rPr>
                <w:rFonts w:ascii="Arial" w:hAnsi="Arial" w:cs="Arial"/>
                <w:sz w:val="18"/>
                <w:szCs w:val="18"/>
              </w:rPr>
              <w:t>Five bands</w:t>
            </w:r>
          </w:p>
        </w:tc>
        <w:tc>
          <w:tcPr>
            <w:tcW w:w="1460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  <w:r w:rsidRPr="005668F0">
              <w:rPr>
                <w:rFonts w:ascii="Arial" w:hAnsi="Arial" w:cs="Arial"/>
                <w:sz w:val="21"/>
                <w:szCs w:val="21"/>
              </w:rPr>
              <w:t>5</w:t>
            </w:r>
          </w:p>
        </w:tc>
        <w:tc>
          <w:tcPr>
            <w:tcW w:w="1461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  <w:r w:rsidRPr="005668F0">
              <w:rPr>
                <w:rFonts w:ascii="Arial" w:hAnsi="Arial" w:cs="Arial"/>
                <w:sz w:val="21"/>
                <w:szCs w:val="21"/>
              </w:rPr>
              <w:t>9</w:t>
            </w:r>
          </w:p>
        </w:tc>
        <w:tc>
          <w:tcPr>
            <w:tcW w:w="1460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  <w:r w:rsidRPr="005668F0">
              <w:rPr>
                <w:rFonts w:ascii="Arial" w:hAnsi="Arial" w:cs="Arial"/>
                <w:sz w:val="21"/>
                <w:szCs w:val="21"/>
              </w:rPr>
              <w:t>16</w:t>
            </w:r>
          </w:p>
        </w:tc>
        <w:tc>
          <w:tcPr>
            <w:tcW w:w="1461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  <w:r w:rsidRPr="005668F0">
              <w:rPr>
                <w:rFonts w:ascii="Arial" w:hAnsi="Arial" w:cs="Arial"/>
                <w:sz w:val="21"/>
                <w:szCs w:val="21"/>
              </w:rPr>
              <w:t>54</w:t>
            </w:r>
          </w:p>
        </w:tc>
        <w:tc>
          <w:tcPr>
            <w:tcW w:w="1461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  <w:r w:rsidRPr="005668F0">
              <w:rPr>
                <w:rFonts w:ascii="Arial" w:hAnsi="Arial" w:cs="Arial"/>
                <w:sz w:val="21"/>
                <w:szCs w:val="21"/>
              </w:rPr>
              <w:t>3</w:t>
            </w:r>
          </w:p>
        </w:tc>
        <w:tc>
          <w:tcPr>
            <w:tcW w:w="1276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91BDC" w:rsidTr="00343A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9" w:type="dxa"/>
            <w:vMerge/>
          </w:tcPr>
          <w:p w:rsidR="001D1CAF" w:rsidRPr="005668F0" w:rsidRDefault="001D1CAF" w:rsidP="00D91BDC">
            <w:pPr>
              <w:spacing w:before="0" w:beforeAutospacing="0" w:after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60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</w:rPr>
            </w:pPr>
            <w:r w:rsidRPr="005668F0">
              <w:rPr>
                <w:rFonts w:ascii="Arial" w:hAnsi="Arial" w:cs="Arial"/>
                <w:sz w:val="13"/>
                <w:szCs w:val="13"/>
                <w:highlight w:val="lightGray"/>
              </w:rPr>
              <w:t>Reduced rows:</w:t>
            </w:r>
            <w:r w:rsidRPr="005668F0">
              <w:rPr>
                <w:rFonts w:ascii="Arial" w:hAnsi="Arial" w:cs="Arial"/>
                <w:sz w:val="13"/>
                <w:szCs w:val="13"/>
              </w:rPr>
              <w:t xml:space="preserve"> 20</w:t>
            </w:r>
          </w:p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</w:rPr>
            </w:pPr>
            <w:r w:rsidRPr="005668F0">
              <w:rPr>
                <w:rFonts w:ascii="Arial" w:hAnsi="Arial" w:cs="Arial"/>
                <w:sz w:val="13"/>
                <w:szCs w:val="13"/>
              </w:rPr>
              <w:t>Remaining rows: 5</w:t>
            </w:r>
          </w:p>
        </w:tc>
        <w:tc>
          <w:tcPr>
            <w:tcW w:w="1461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</w:rPr>
            </w:pPr>
            <w:r w:rsidRPr="005668F0">
              <w:rPr>
                <w:rFonts w:ascii="Arial" w:hAnsi="Arial" w:cs="Arial"/>
                <w:sz w:val="13"/>
                <w:szCs w:val="13"/>
                <w:highlight w:val="lightGray"/>
              </w:rPr>
              <w:t>Reduced rows:</w:t>
            </w:r>
            <w:r w:rsidRPr="005668F0">
              <w:rPr>
                <w:rFonts w:ascii="Arial" w:hAnsi="Arial" w:cs="Arial"/>
                <w:sz w:val="13"/>
                <w:szCs w:val="13"/>
              </w:rPr>
              <w:t xml:space="preserve"> 27</w:t>
            </w:r>
          </w:p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</w:rPr>
            </w:pPr>
            <w:r w:rsidRPr="005668F0">
              <w:rPr>
                <w:rFonts w:ascii="Arial" w:hAnsi="Arial" w:cs="Arial"/>
                <w:sz w:val="13"/>
                <w:szCs w:val="13"/>
              </w:rPr>
              <w:t>Remaining rows: 18</w:t>
            </w:r>
          </w:p>
        </w:tc>
        <w:tc>
          <w:tcPr>
            <w:tcW w:w="1460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</w:rPr>
            </w:pPr>
            <w:r w:rsidRPr="005668F0">
              <w:rPr>
                <w:rFonts w:ascii="Arial" w:hAnsi="Arial" w:cs="Arial"/>
                <w:sz w:val="13"/>
                <w:szCs w:val="13"/>
                <w:highlight w:val="lightGray"/>
              </w:rPr>
              <w:t>Reduced rows:</w:t>
            </w:r>
            <w:r w:rsidRPr="005668F0">
              <w:rPr>
                <w:rFonts w:ascii="Arial" w:hAnsi="Arial" w:cs="Arial"/>
                <w:sz w:val="13"/>
                <w:szCs w:val="13"/>
              </w:rPr>
              <w:t xml:space="preserve"> 32</w:t>
            </w:r>
          </w:p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</w:rPr>
            </w:pPr>
            <w:r w:rsidRPr="005668F0">
              <w:rPr>
                <w:rFonts w:ascii="Arial" w:hAnsi="Arial" w:cs="Arial"/>
                <w:sz w:val="13"/>
                <w:szCs w:val="13"/>
              </w:rPr>
              <w:t>Remaining rows: 48</w:t>
            </w:r>
          </w:p>
        </w:tc>
        <w:tc>
          <w:tcPr>
            <w:tcW w:w="1461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</w:rPr>
            </w:pPr>
            <w:r w:rsidRPr="005668F0">
              <w:rPr>
                <w:rFonts w:ascii="Arial" w:hAnsi="Arial" w:cs="Arial"/>
                <w:sz w:val="13"/>
                <w:szCs w:val="13"/>
                <w:highlight w:val="lightGray"/>
              </w:rPr>
              <w:t>Reduced rows:</w:t>
            </w:r>
            <w:r w:rsidRPr="005668F0">
              <w:rPr>
                <w:rFonts w:ascii="Arial" w:hAnsi="Arial" w:cs="Arial"/>
                <w:sz w:val="13"/>
                <w:szCs w:val="13"/>
              </w:rPr>
              <w:t xml:space="preserve"> 54</w:t>
            </w:r>
          </w:p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</w:rPr>
            </w:pPr>
            <w:r w:rsidRPr="005668F0">
              <w:rPr>
                <w:rFonts w:ascii="Arial" w:hAnsi="Arial" w:cs="Arial"/>
                <w:sz w:val="13"/>
                <w:szCs w:val="13"/>
              </w:rPr>
              <w:t>Remaining rows: 216</w:t>
            </w:r>
          </w:p>
        </w:tc>
        <w:tc>
          <w:tcPr>
            <w:tcW w:w="1461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</w:rPr>
            </w:pPr>
            <w:r w:rsidRPr="005668F0">
              <w:rPr>
                <w:rFonts w:ascii="Arial" w:hAnsi="Arial" w:cs="Arial"/>
                <w:sz w:val="13"/>
                <w:szCs w:val="13"/>
                <w:highlight w:val="lightGray"/>
              </w:rPr>
              <w:t>Reduced rows:</w:t>
            </w:r>
            <w:r w:rsidRPr="005668F0">
              <w:rPr>
                <w:rFonts w:ascii="Arial" w:hAnsi="Arial" w:cs="Arial"/>
                <w:sz w:val="13"/>
                <w:szCs w:val="13"/>
              </w:rPr>
              <w:t xml:space="preserve"> 0</w:t>
            </w:r>
          </w:p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</w:rPr>
            </w:pPr>
            <w:r w:rsidRPr="005668F0">
              <w:rPr>
                <w:rFonts w:ascii="Arial" w:hAnsi="Arial" w:cs="Arial"/>
                <w:sz w:val="13"/>
                <w:szCs w:val="13"/>
              </w:rPr>
              <w:t>Remaining rows: 15</w:t>
            </w:r>
          </w:p>
        </w:tc>
        <w:tc>
          <w:tcPr>
            <w:tcW w:w="1276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  <w:highlight w:val="lightGray"/>
              </w:rPr>
            </w:pPr>
            <w:r>
              <w:rPr>
                <w:rFonts w:ascii="Arial" w:hAnsi="Arial" w:cs="Arial"/>
                <w:sz w:val="13"/>
                <w:szCs w:val="13"/>
                <w:highlight w:val="cyan"/>
              </w:rPr>
              <w:t>30.6</w:t>
            </w:r>
            <w:r w:rsidRPr="00561436">
              <w:rPr>
                <w:rFonts w:ascii="Arial" w:hAnsi="Arial" w:cs="Arial"/>
                <w:sz w:val="13"/>
                <w:szCs w:val="13"/>
                <w:highlight w:val="cyan"/>
              </w:rPr>
              <w:t>%</w:t>
            </w:r>
          </w:p>
        </w:tc>
      </w:tr>
    </w:tbl>
    <w:p w:rsidR="001D1CAF" w:rsidRDefault="001D1CAF" w:rsidP="001D1CAF">
      <w:pPr>
        <w:spacing w:before="0" w:beforeAutospacing="0" w:after="60"/>
        <w:jc w:val="center"/>
        <w:rPr>
          <w:sz w:val="21"/>
          <w:szCs w:val="21"/>
        </w:rPr>
      </w:pPr>
    </w:p>
    <w:p w:rsidR="001D1CAF" w:rsidRDefault="001D1CAF" w:rsidP="001D1CAF">
      <w:pPr>
        <w:spacing w:before="60" w:beforeAutospacing="0" w:after="60"/>
        <w:jc w:val="center"/>
        <w:rPr>
          <w:sz w:val="21"/>
          <w:szCs w:val="21"/>
        </w:rPr>
      </w:pPr>
      <w:r>
        <w:rPr>
          <w:sz w:val="21"/>
          <w:szCs w:val="21"/>
        </w:rPr>
        <w:t>Table 2</w:t>
      </w:r>
      <w:r w:rsidRPr="00E85DBC">
        <w:rPr>
          <w:sz w:val="21"/>
          <w:szCs w:val="21"/>
        </w:rPr>
        <w:t xml:space="preserve">  </w:t>
      </w:r>
      <w:r>
        <w:rPr>
          <w:sz w:val="21"/>
          <w:szCs w:val="21"/>
        </w:rPr>
        <w:t xml:space="preserve">Reduction rate in rows for </w:t>
      </w:r>
      <w:r w:rsidRPr="009D3BAD">
        <w:rPr>
          <w:sz w:val="21"/>
          <w:szCs w:val="21"/>
        </w:rPr>
        <w:t>ΔT</w:t>
      </w:r>
      <w:r w:rsidRPr="009D3BAD">
        <w:rPr>
          <w:sz w:val="21"/>
          <w:szCs w:val="21"/>
          <w:vertAlign w:val="subscript"/>
        </w:rPr>
        <w:t>IB,c</w:t>
      </w:r>
      <w:r w:rsidRPr="009D3BAD">
        <w:rPr>
          <w:sz w:val="21"/>
          <w:szCs w:val="21"/>
        </w:rPr>
        <w:t xml:space="preserve"> </w:t>
      </w:r>
      <w:r>
        <w:rPr>
          <w:sz w:val="21"/>
          <w:szCs w:val="21"/>
        </w:rPr>
        <w:t>with “</w:t>
      </w:r>
      <w:r w:rsidRPr="009D3BAD">
        <w:rPr>
          <w:i/>
          <w:sz w:val="21"/>
          <w:szCs w:val="21"/>
        </w:rPr>
        <w:t xml:space="preserve">Option </w:t>
      </w:r>
      <w:r>
        <w:rPr>
          <w:i/>
          <w:sz w:val="21"/>
          <w:szCs w:val="21"/>
        </w:rPr>
        <w:t>2</w:t>
      </w:r>
      <w:r>
        <w:rPr>
          <w:sz w:val="21"/>
          <w:szCs w:val="21"/>
        </w:rPr>
        <w:t>” and “</w:t>
      </w:r>
      <w:r w:rsidRPr="009D3BAD">
        <w:rPr>
          <w:i/>
          <w:sz w:val="21"/>
          <w:szCs w:val="21"/>
        </w:rPr>
        <w:t xml:space="preserve">Option </w:t>
      </w:r>
      <w:r>
        <w:rPr>
          <w:i/>
          <w:sz w:val="21"/>
          <w:szCs w:val="21"/>
        </w:rPr>
        <w:t>3</w:t>
      </w:r>
      <w:r>
        <w:rPr>
          <w:sz w:val="21"/>
          <w:szCs w:val="21"/>
        </w:rPr>
        <w:t>”(TS 38.101-3 v17.0.0)</w:t>
      </w:r>
    </w:p>
    <w:tbl>
      <w:tblPr>
        <w:tblStyle w:val="4-6"/>
        <w:tblW w:w="0" w:type="auto"/>
        <w:tblLook w:val="04A0" w:firstRow="1" w:lastRow="0" w:firstColumn="1" w:lastColumn="0" w:noHBand="0" w:noVBand="1"/>
      </w:tblPr>
      <w:tblGrid>
        <w:gridCol w:w="1338"/>
        <w:gridCol w:w="2872"/>
        <w:gridCol w:w="2873"/>
        <w:gridCol w:w="2268"/>
      </w:tblGrid>
      <w:tr w:rsidR="001D1CAF" w:rsidTr="00D91B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8" w:type="dxa"/>
          </w:tcPr>
          <w:p w:rsidR="001D1CAF" w:rsidRPr="005668F0" w:rsidRDefault="001D1CAF" w:rsidP="00D91B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68F0">
              <w:rPr>
                <w:rFonts w:ascii="Arial" w:hAnsi="Arial" w:cs="Arial"/>
                <w:sz w:val="18"/>
                <w:szCs w:val="18"/>
              </w:rPr>
              <w:t>EN-DC</w:t>
            </w:r>
          </w:p>
        </w:tc>
        <w:tc>
          <w:tcPr>
            <w:tcW w:w="5745" w:type="dxa"/>
            <w:gridSpan w:val="2"/>
          </w:tcPr>
          <w:p w:rsidR="001D1CAF" w:rsidRPr="0025432B" w:rsidRDefault="001D1CAF" w:rsidP="00985834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5432B">
              <w:rPr>
                <w:rFonts w:ascii="Arial" w:hAnsi="Arial" w:cs="Arial"/>
                <w:sz w:val="18"/>
                <w:szCs w:val="18"/>
              </w:rPr>
              <w:t xml:space="preserve">All configurations </w:t>
            </w:r>
            <w:r w:rsidR="00985834">
              <w:rPr>
                <w:rFonts w:ascii="Arial" w:hAnsi="Arial" w:cs="Arial"/>
                <w:sz w:val="18"/>
                <w:szCs w:val="18"/>
              </w:rPr>
              <w:br/>
              <w:t xml:space="preserve">w or w/o </w:t>
            </w:r>
            <w:r w:rsidR="00985834">
              <w:rPr>
                <w:rFonts w:ascii="Arial" w:hAnsi="Arial" w:cs="Arial"/>
                <w:sz w:val="18"/>
                <w:szCs w:val="18"/>
              </w:rPr>
              <w:br/>
              <w:t xml:space="preserve">duplicated </w:t>
            </w:r>
            <w:r w:rsidRPr="0025432B">
              <w:rPr>
                <w:rFonts w:ascii="Arial" w:hAnsi="Arial" w:cs="Arial"/>
                <w:sz w:val="21"/>
                <w:szCs w:val="21"/>
              </w:rPr>
              <w:t>ΔT</w:t>
            </w:r>
            <w:r w:rsidRPr="0025432B">
              <w:rPr>
                <w:rFonts w:ascii="Arial" w:hAnsi="Arial" w:cs="Arial"/>
                <w:sz w:val="21"/>
                <w:szCs w:val="21"/>
                <w:vertAlign w:val="subscript"/>
              </w:rPr>
              <w:t>IB,c</w:t>
            </w:r>
            <w:r w:rsidRPr="0025432B">
              <w:rPr>
                <w:rFonts w:ascii="Arial" w:hAnsi="Arial" w:cs="Arial"/>
                <w:sz w:val="18"/>
                <w:szCs w:val="18"/>
              </w:rPr>
              <w:t xml:space="preserve"> values</w:t>
            </w:r>
          </w:p>
        </w:tc>
        <w:tc>
          <w:tcPr>
            <w:tcW w:w="2268" w:type="dxa"/>
          </w:tcPr>
          <w:p w:rsidR="001D1CAF" w:rsidRPr="005668F0" w:rsidRDefault="001D1CAF" w:rsidP="00343ADC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otal </w:t>
            </w:r>
            <w:r w:rsidR="00343ADC">
              <w:rPr>
                <w:rFonts w:ascii="Arial" w:hAnsi="Arial" w:cs="Arial"/>
                <w:sz w:val="18"/>
                <w:szCs w:val="18"/>
              </w:rPr>
              <w:t xml:space="preserve">reduction rate </w:t>
            </w:r>
            <w:r w:rsidR="00343ADC">
              <w:rPr>
                <w:rFonts w:ascii="Arial" w:hAnsi="Arial" w:cs="Arial"/>
                <w:sz w:val="18"/>
                <w:szCs w:val="18"/>
              </w:rPr>
              <w:br/>
              <w:t xml:space="preserve">in </w:t>
            </w:r>
            <w:r>
              <w:rPr>
                <w:rFonts w:ascii="Arial" w:hAnsi="Arial" w:cs="Arial"/>
                <w:sz w:val="18"/>
                <w:szCs w:val="18"/>
              </w:rPr>
              <w:t>row</w:t>
            </w:r>
            <w:r w:rsidR="00343ADC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1D1CAF" w:rsidTr="00D91B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8" w:type="dxa"/>
            <w:vMerge w:val="restart"/>
            <w:vAlign w:val="center"/>
          </w:tcPr>
          <w:p w:rsidR="001D1CAF" w:rsidRPr="005668F0" w:rsidRDefault="001D1CAF" w:rsidP="00D91BDC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68F0">
              <w:rPr>
                <w:rFonts w:ascii="Arial" w:hAnsi="Arial" w:cs="Arial"/>
                <w:sz w:val="18"/>
                <w:szCs w:val="18"/>
              </w:rPr>
              <w:t>Two bands</w:t>
            </w:r>
          </w:p>
        </w:tc>
        <w:tc>
          <w:tcPr>
            <w:tcW w:w="5745" w:type="dxa"/>
            <w:gridSpan w:val="2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204</w:t>
            </w:r>
          </w:p>
        </w:tc>
        <w:tc>
          <w:tcPr>
            <w:tcW w:w="2268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D1CAF" w:rsidTr="00D91B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8" w:type="dxa"/>
            <w:vMerge/>
            <w:vAlign w:val="center"/>
          </w:tcPr>
          <w:p w:rsidR="001D1CAF" w:rsidRPr="005668F0" w:rsidRDefault="001D1CAF" w:rsidP="00D91BDC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</w:rPr>
            </w:pPr>
            <w:r w:rsidRPr="005668F0">
              <w:rPr>
                <w:rFonts w:ascii="Arial" w:hAnsi="Arial" w:cs="Arial"/>
                <w:sz w:val="13"/>
                <w:szCs w:val="13"/>
                <w:highlight w:val="lightGray"/>
              </w:rPr>
              <w:t>Reduced rows:</w:t>
            </w:r>
            <w:r>
              <w:rPr>
                <w:rFonts w:ascii="Arial" w:hAnsi="Arial" w:cs="Arial"/>
                <w:sz w:val="13"/>
                <w:szCs w:val="13"/>
              </w:rPr>
              <w:t xml:space="preserve"> 204</w:t>
            </w:r>
          </w:p>
        </w:tc>
        <w:tc>
          <w:tcPr>
            <w:tcW w:w="2873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</w:rPr>
            </w:pPr>
            <w:r w:rsidRPr="005668F0">
              <w:rPr>
                <w:rFonts w:ascii="Arial" w:hAnsi="Arial" w:cs="Arial"/>
                <w:sz w:val="13"/>
                <w:szCs w:val="13"/>
              </w:rPr>
              <w:t>Remaining rows: 204</w:t>
            </w:r>
          </w:p>
        </w:tc>
        <w:tc>
          <w:tcPr>
            <w:tcW w:w="2268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  <w:highlight w:val="lightGray"/>
              </w:rPr>
            </w:pPr>
            <w:r>
              <w:rPr>
                <w:rFonts w:ascii="Arial" w:hAnsi="Arial" w:cs="Arial"/>
                <w:sz w:val="13"/>
                <w:szCs w:val="13"/>
                <w:highlight w:val="cyan"/>
              </w:rPr>
              <w:t>50</w:t>
            </w:r>
            <w:r w:rsidRPr="00561436">
              <w:rPr>
                <w:rFonts w:ascii="Arial" w:hAnsi="Arial" w:cs="Arial"/>
                <w:sz w:val="13"/>
                <w:szCs w:val="13"/>
                <w:highlight w:val="cyan"/>
              </w:rPr>
              <w:t>%</w:t>
            </w:r>
          </w:p>
        </w:tc>
      </w:tr>
      <w:tr w:rsidR="001D1CAF" w:rsidTr="00D91B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8" w:type="dxa"/>
            <w:vMerge w:val="restart"/>
            <w:vAlign w:val="center"/>
          </w:tcPr>
          <w:p w:rsidR="001D1CAF" w:rsidRPr="005668F0" w:rsidRDefault="001D1CAF" w:rsidP="00D91BDC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68F0">
              <w:rPr>
                <w:rFonts w:ascii="Arial" w:hAnsi="Arial" w:cs="Arial"/>
                <w:sz w:val="18"/>
                <w:szCs w:val="18"/>
              </w:rPr>
              <w:t>Three bands</w:t>
            </w:r>
          </w:p>
        </w:tc>
        <w:tc>
          <w:tcPr>
            <w:tcW w:w="5745" w:type="dxa"/>
            <w:gridSpan w:val="2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362</w:t>
            </w:r>
          </w:p>
        </w:tc>
        <w:tc>
          <w:tcPr>
            <w:tcW w:w="2268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D1CAF" w:rsidTr="00D91B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8" w:type="dxa"/>
            <w:vMerge/>
            <w:vAlign w:val="center"/>
          </w:tcPr>
          <w:p w:rsidR="001D1CAF" w:rsidRPr="005668F0" w:rsidRDefault="001D1CAF" w:rsidP="00D91BDC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</w:rPr>
            </w:pPr>
            <w:r w:rsidRPr="005668F0">
              <w:rPr>
                <w:rFonts w:ascii="Arial" w:hAnsi="Arial" w:cs="Arial"/>
                <w:sz w:val="13"/>
                <w:szCs w:val="13"/>
                <w:highlight w:val="lightGray"/>
              </w:rPr>
              <w:t>Reduced rows:</w:t>
            </w:r>
            <w:r>
              <w:rPr>
                <w:rFonts w:ascii="Arial" w:hAnsi="Arial" w:cs="Arial"/>
                <w:sz w:val="13"/>
                <w:szCs w:val="13"/>
              </w:rPr>
              <w:t xml:space="preserve"> 724</w:t>
            </w:r>
          </w:p>
        </w:tc>
        <w:tc>
          <w:tcPr>
            <w:tcW w:w="2873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Remaining rows: 362</w:t>
            </w:r>
          </w:p>
        </w:tc>
        <w:tc>
          <w:tcPr>
            <w:tcW w:w="2268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  <w:highlight w:val="lightGray"/>
              </w:rPr>
            </w:pPr>
            <w:r>
              <w:rPr>
                <w:rFonts w:ascii="Arial" w:hAnsi="Arial" w:cs="Arial"/>
                <w:sz w:val="13"/>
                <w:szCs w:val="13"/>
                <w:highlight w:val="cyan"/>
              </w:rPr>
              <w:t>66.7</w:t>
            </w:r>
            <w:r w:rsidRPr="00561436">
              <w:rPr>
                <w:rFonts w:ascii="Arial" w:hAnsi="Arial" w:cs="Arial"/>
                <w:sz w:val="13"/>
                <w:szCs w:val="13"/>
                <w:highlight w:val="cyan"/>
              </w:rPr>
              <w:t>%</w:t>
            </w:r>
          </w:p>
        </w:tc>
      </w:tr>
      <w:tr w:rsidR="001D1CAF" w:rsidTr="00D91B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8" w:type="dxa"/>
            <w:vMerge w:val="restart"/>
            <w:vAlign w:val="center"/>
          </w:tcPr>
          <w:p w:rsidR="001D1CAF" w:rsidRPr="005668F0" w:rsidRDefault="001D1CAF" w:rsidP="00D91BDC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68F0">
              <w:rPr>
                <w:rFonts w:ascii="Arial" w:hAnsi="Arial" w:cs="Arial"/>
                <w:sz w:val="18"/>
                <w:szCs w:val="18"/>
              </w:rPr>
              <w:t>Four bands</w:t>
            </w:r>
          </w:p>
        </w:tc>
        <w:tc>
          <w:tcPr>
            <w:tcW w:w="5745" w:type="dxa"/>
            <w:gridSpan w:val="2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287</w:t>
            </w:r>
          </w:p>
        </w:tc>
        <w:tc>
          <w:tcPr>
            <w:tcW w:w="2268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D1CAF" w:rsidTr="00D91B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8" w:type="dxa"/>
            <w:vMerge/>
            <w:vAlign w:val="center"/>
          </w:tcPr>
          <w:p w:rsidR="001D1CAF" w:rsidRPr="005668F0" w:rsidRDefault="001D1CAF" w:rsidP="00D91BDC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</w:rPr>
            </w:pPr>
            <w:r w:rsidRPr="005668F0">
              <w:rPr>
                <w:rFonts w:ascii="Arial" w:hAnsi="Arial" w:cs="Arial"/>
                <w:sz w:val="13"/>
                <w:szCs w:val="13"/>
                <w:highlight w:val="lightGray"/>
              </w:rPr>
              <w:t>Reduced rows:</w:t>
            </w:r>
            <w:r>
              <w:rPr>
                <w:rFonts w:ascii="Arial" w:hAnsi="Arial" w:cs="Arial"/>
                <w:sz w:val="13"/>
                <w:szCs w:val="13"/>
              </w:rPr>
              <w:t xml:space="preserve"> 861</w:t>
            </w:r>
          </w:p>
        </w:tc>
        <w:tc>
          <w:tcPr>
            <w:tcW w:w="2873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Remaining rows: 287</w:t>
            </w:r>
          </w:p>
        </w:tc>
        <w:tc>
          <w:tcPr>
            <w:tcW w:w="2268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  <w:highlight w:val="lightGray"/>
              </w:rPr>
            </w:pPr>
            <w:r>
              <w:rPr>
                <w:rFonts w:ascii="Arial" w:hAnsi="Arial" w:cs="Arial"/>
                <w:sz w:val="13"/>
                <w:szCs w:val="13"/>
                <w:highlight w:val="cyan"/>
              </w:rPr>
              <w:t>75</w:t>
            </w:r>
            <w:r w:rsidRPr="00561436">
              <w:rPr>
                <w:rFonts w:ascii="Arial" w:hAnsi="Arial" w:cs="Arial"/>
                <w:sz w:val="13"/>
                <w:szCs w:val="13"/>
                <w:highlight w:val="cyan"/>
              </w:rPr>
              <w:t>%</w:t>
            </w:r>
          </w:p>
        </w:tc>
      </w:tr>
      <w:tr w:rsidR="001D1CAF" w:rsidTr="00D91B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8" w:type="dxa"/>
            <w:vMerge w:val="restart"/>
            <w:vAlign w:val="center"/>
          </w:tcPr>
          <w:p w:rsidR="001D1CAF" w:rsidRPr="005668F0" w:rsidRDefault="001D1CAF" w:rsidP="00D91BDC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68F0">
              <w:rPr>
                <w:rFonts w:ascii="Arial" w:hAnsi="Arial" w:cs="Arial"/>
                <w:sz w:val="18"/>
                <w:szCs w:val="18"/>
              </w:rPr>
              <w:t>Five bands</w:t>
            </w:r>
          </w:p>
        </w:tc>
        <w:tc>
          <w:tcPr>
            <w:tcW w:w="5745" w:type="dxa"/>
            <w:gridSpan w:val="2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87</w:t>
            </w:r>
          </w:p>
        </w:tc>
        <w:tc>
          <w:tcPr>
            <w:tcW w:w="2268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D1CAF" w:rsidTr="00D91B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8" w:type="dxa"/>
            <w:vMerge/>
          </w:tcPr>
          <w:p w:rsidR="001D1CAF" w:rsidRPr="005668F0" w:rsidRDefault="001D1CAF" w:rsidP="00D91BDC">
            <w:pPr>
              <w:spacing w:before="0" w:beforeAutospacing="0" w:after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72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</w:rPr>
            </w:pPr>
            <w:r w:rsidRPr="005668F0">
              <w:rPr>
                <w:rFonts w:ascii="Arial" w:hAnsi="Arial" w:cs="Arial"/>
                <w:sz w:val="13"/>
                <w:szCs w:val="13"/>
                <w:highlight w:val="lightGray"/>
              </w:rPr>
              <w:t>Reduced rows:</w:t>
            </w:r>
            <w:r>
              <w:rPr>
                <w:rFonts w:ascii="Arial" w:hAnsi="Arial" w:cs="Arial"/>
                <w:sz w:val="13"/>
                <w:szCs w:val="13"/>
              </w:rPr>
              <w:t xml:space="preserve"> 348</w:t>
            </w:r>
          </w:p>
        </w:tc>
        <w:tc>
          <w:tcPr>
            <w:tcW w:w="2873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Remaining rows: 87</w:t>
            </w:r>
          </w:p>
        </w:tc>
        <w:tc>
          <w:tcPr>
            <w:tcW w:w="2268" w:type="dxa"/>
          </w:tcPr>
          <w:p w:rsidR="001D1CAF" w:rsidRPr="005668F0" w:rsidRDefault="001D1CAF" w:rsidP="00D91BDC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3"/>
                <w:szCs w:val="13"/>
                <w:highlight w:val="lightGray"/>
              </w:rPr>
            </w:pPr>
            <w:r>
              <w:rPr>
                <w:rFonts w:ascii="Arial" w:hAnsi="Arial" w:cs="Arial"/>
                <w:sz w:val="13"/>
                <w:szCs w:val="13"/>
                <w:highlight w:val="cyan"/>
              </w:rPr>
              <w:t>80</w:t>
            </w:r>
            <w:r w:rsidRPr="00561436">
              <w:rPr>
                <w:rFonts w:ascii="Arial" w:hAnsi="Arial" w:cs="Arial"/>
                <w:sz w:val="13"/>
                <w:szCs w:val="13"/>
                <w:highlight w:val="cyan"/>
              </w:rPr>
              <w:t>%</w:t>
            </w:r>
          </w:p>
        </w:tc>
      </w:tr>
    </w:tbl>
    <w:p w:rsidR="001D1CAF" w:rsidRDefault="00A41B8B" w:rsidP="00FA05BC">
      <w:r>
        <w:rPr>
          <w:rFonts w:hint="eastAsia"/>
        </w:rPr>
        <w:lastRenderedPageBreak/>
        <w:t>F</w:t>
      </w:r>
      <w:r>
        <w:t xml:space="preserve">or </w:t>
      </w:r>
      <w:r w:rsidRPr="00A41B8B">
        <w:t>“</w:t>
      </w:r>
      <w:r w:rsidRPr="00A41B8B">
        <w:rPr>
          <w:i/>
        </w:rPr>
        <w:t>Option 3</w:t>
      </w:r>
      <w:r w:rsidRPr="00A41B8B">
        <w:t xml:space="preserve">”, </w:t>
      </w:r>
      <w:r>
        <w:t>since the duplicated values of ΔT</w:t>
      </w:r>
      <w:r w:rsidRPr="00FA05BC">
        <w:rPr>
          <w:vertAlign w:val="subscript"/>
        </w:rPr>
        <w:t>IB,c</w:t>
      </w:r>
      <w:r>
        <w:t xml:space="preserve"> / ΔR</w:t>
      </w:r>
      <w:r w:rsidRPr="00FA05BC">
        <w:rPr>
          <w:vertAlign w:val="subscript"/>
        </w:rPr>
        <w:t>IB,c</w:t>
      </w:r>
      <w:r>
        <w:t xml:space="preserve"> from different bands within a certain combination are merged into one cell, the columns will be optimized compared to </w:t>
      </w:r>
      <w:r w:rsidRPr="00A41B8B">
        <w:t>“</w:t>
      </w:r>
      <w:r w:rsidRPr="00A41B8B">
        <w:rPr>
          <w:i/>
        </w:rPr>
        <w:t xml:space="preserve">Option </w:t>
      </w:r>
      <w:r>
        <w:rPr>
          <w:i/>
        </w:rPr>
        <w:t>2</w:t>
      </w:r>
      <w:r w:rsidRPr="00A41B8B">
        <w:t>”</w:t>
      </w:r>
      <w:r>
        <w:t>.</w:t>
      </w:r>
    </w:p>
    <w:p w:rsidR="001D1CAF" w:rsidRDefault="001D1CAF" w:rsidP="001D1CAF">
      <w:pPr>
        <w:rPr>
          <w:b/>
        </w:rPr>
      </w:pPr>
      <w:r>
        <w:rPr>
          <w:b/>
        </w:rPr>
        <w:t>Observation 1:</w:t>
      </w:r>
      <w:r>
        <w:rPr>
          <w:b/>
        </w:rPr>
        <w:tab/>
        <w:t xml:space="preserve"> From the perspective of reduc</w:t>
      </w:r>
      <w:r w:rsidR="00D91BDC">
        <w:rPr>
          <w:b/>
        </w:rPr>
        <w:t xml:space="preserve">ing rows in </w:t>
      </w:r>
      <w:r w:rsidR="00D91BDC" w:rsidRPr="00D91BDC">
        <w:rPr>
          <w:b/>
        </w:rPr>
        <w:t>ΔT</w:t>
      </w:r>
      <w:r w:rsidR="00D91BDC" w:rsidRPr="00D91BDC">
        <w:rPr>
          <w:b/>
          <w:vertAlign w:val="subscript"/>
        </w:rPr>
        <w:t>IB,c</w:t>
      </w:r>
      <w:r w:rsidR="00D91BDC" w:rsidRPr="00D91BDC">
        <w:rPr>
          <w:b/>
        </w:rPr>
        <w:t xml:space="preserve"> </w:t>
      </w:r>
      <w:r w:rsidR="007B3D55">
        <w:rPr>
          <w:b/>
        </w:rPr>
        <w:t>/</w:t>
      </w:r>
      <w:r w:rsidR="00D91BDC" w:rsidRPr="00D91BDC">
        <w:rPr>
          <w:b/>
        </w:rPr>
        <w:t xml:space="preserve"> ΔR</w:t>
      </w:r>
      <w:r w:rsidR="00D91BDC" w:rsidRPr="00D91BDC">
        <w:rPr>
          <w:b/>
          <w:vertAlign w:val="subscript"/>
        </w:rPr>
        <w:t>IB,c</w:t>
      </w:r>
      <w:r w:rsidR="00D91BDC" w:rsidRPr="00D91BDC">
        <w:rPr>
          <w:b/>
        </w:rPr>
        <w:t xml:space="preserve"> table</w:t>
      </w:r>
      <w:r>
        <w:rPr>
          <w:b/>
        </w:rPr>
        <w:t xml:space="preserve">, </w:t>
      </w:r>
      <w:r w:rsidR="005F7CD2">
        <w:rPr>
          <w:rFonts w:hint="eastAsia"/>
          <w:b/>
        </w:rPr>
        <w:t>bo</w:t>
      </w:r>
      <w:r w:rsidR="005F7CD2">
        <w:rPr>
          <w:b/>
        </w:rPr>
        <w:t xml:space="preserve">th </w:t>
      </w:r>
      <w:r w:rsidR="00DA6F9C">
        <w:rPr>
          <w:b/>
        </w:rPr>
        <w:t>“</w:t>
      </w:r>
      <w:r w:rsidR="00D91BDC" w:rsidRPr="00D12E47">
        <w:rPr>
          <w:b/>
          <w:i/>
        </w:rPr>
        <w:t>Option 2</w:t>
      </w:r>
      <w:r w:rsidR="00537933">
        <w:rPr>
          <w:b/>
        </w:rPr>
        <w:t>” and “</w:t>
      </w:r>
      <w:r w:rsidR="00537933" w:rsidRPr="00D12E47">
        <w:rPr>
          <w:b/>
          <w:i/>
        </w:rPr>
        <w:t>Option</w:t>
      </w:r>
      <w:r w:rsidR="00537933">
        <w:rPr>
          <w:b/>
        </w:rPr>
        <w:t xml:space="preserve"> </w:t>
      </w:r>
      <w:r w:rsidR="00D91BDC" w:rsidRPr="00D12E47">
        <w:rPr>
          <w:b/>
          <w:i/>
        </w:rPr>
        <w:t>3</w:t>
      </w:r>
      <w:r w:rsidR="00DA6F9C">
        <w:rPr>
          <w:b/>
        </w:rPr>
        <w:t>”</w:t>
      </w:r>
      <w:r w:rsidR="00537933">
        <w:rPr>
          <w:b/>
        </w:rPr>
        <w:t xml:space="preserve"> have</w:t>
      </w:r>
      <w:r w:rsidR="00D91BDC">
        <w:rPr>
          <w:b/>
        </w:rPr>
        <w:t xml:space="preserve"> </w:t>
      </w:r>
      <w:r w:rsidR="00AD46DE">
        <w:rPr>
          <w:b/>
        </w:rPr>
        <w:t xml:space="preserve">higher reduction rate than </w:t>
      </w:r>
      <w:r w:rsidR="00DA6F9C">
        <w:rPr>
          <w:b/>
        </w:rPr>
        <w:t>“</w:t>
      </w:r>
      <w:r w:rsidR="00AD46DE" w:rsidRPr="00D12E47">
        <w:rPr>
          <w:b/>
          <w:i/>
        </w:rPr>
        <w:t>Option 1</w:t>
      </w:r>
      <w:r w:rsidR="00DA6F9C">
        <w:rPr>
          <w:b/>
        </w:rPr>
        <w:t>”</w:t>
      </w:r>
      <w:r w:rsidR="00AD46DE">
        <w:rPr>
          <w:b/>
        </w:rPr>
        <w:t>.</w:t>
      </w:r>
    </w:p>
    <w:p w:rsidR="00D12E47" w:rsidRDefault="00D12E47" w:rsidP="00D12E47">
      <w:pPr>
        <w:rPr>
          <w:b/>
        </w:rPr>
      </w:pPr>
      <w:r>
        <w:rPr>
          <w:b/>
        </w:rPr>
        <w:t>Observation 2:</w:t>
      </w:r>
      <w:r>
        <w:rPr>
          <w:b/>
        </w:rPr>
        <w:tab/>
        <w:t xml:space="preserve"> </w:t>
      </w:r>
      <w:r w:rsidR="00DA6F9C">
        <w:rPr>
          <w:b/>
        </w:rPr>
        <w:t>“</w:t>
      </w:r>
      <w:r w:rsidRPr="00DA6F9C">
        <w:rPr>
          <w:b/>
          <w:i/>
        </w:rPr>
        <w:t>Option 3</w:t>
      </w:r>
      <w:r w:rsidR="00DA6F9C">
        <w:rPr>
          <w:b/>
        </w:rPr>
        <w:t>” has a better reduction rate in columns than “</w:t>
      </w:r>
      <w:r w:rsidR="00DA6F9C" w:rsidRPr="00DA6F9C">
        <w:rPr>
          <w:b/>
          <w:i/>
        </w:rPr>
        <w:t>Option 2</w:t>
      </w:r>
      <w:r w:rsidR="00DA6F9C">
        <w:rPr>
          <w:b/>
        </w:rPr>
        <w:t xml:space="preserve">” in </w:t>
      </w:r>
      <w:r w:rsidRPr="00D91BDC">
        <w:rPr>
          <w:b/>
        </w:rPr>
        <w:t>ΔT</w:t>
      </w:r>
      <w:r w:rsidRPr="00D91BDC">
        <w:rPr>
          <w:b/>
          <w:vertAlign w:val="subscript"/>
        </w:rPr>
        <w:t>IB,c</w:t>
      </w:r>
      <w:r w:rsidRPr="00D91BDC">
        <w:rPr>
          <w:b/>
        </w:rPr>
        <w:t xml:space="preserve"> </w:t>
      </w:r>
      <w:r w:rsidR="007B3D55">
        <w:rPr>
          <w:b/>
        </w:rPr>
        <w:t>/</w:t>
      </w:r>
      <w:r w:rsidRPr="00D91BDC">
        <w:rPr>
          <w:b/>
        </w:rPr>
        <w:t xml:space="preserve"> ΔR</w:t>
      </w:r>
      <w:r w:rsidRPr="00D91BDC">
        <w:rPr>
          <w:b/>
          <w:vertAlign w:val="subscript"/>
        </w:rPr>
        <w:t>IB,c</w:t>
      </w:r>
      <w:r w:rsidRPr="00D91BDC">
        <w:rPr>
          <w:b/>
        </w:rPr>
        <w:t xml:space="preserve"> table</w:t>
      </w:r>
      <w:r w:rsidR="007B3D55">
        <w:rPr>
          <w:b/>
        </w:rPr>
        <w:t xml:space="preserve"> since duplicated values are merged into one cell</w:t>
      </w:r>
      <w:r>
        <w:rPr>
          <w:b/>
        </w:rPr>
        <w:t>.</w:t>
      </w:r>
    </w:p>
    <w:p w:rsidR="00DA6F9C" w:rsidRPr="00FA05BC" w:rsidRDefault="00DA6F9C" w:rsidP="00DA6F9C">
      <w:pPr>
        <w:pStyle w:val="af"/>
        <w:numPr>
          <w:ilvl w:val="0"/>
          <w:numId w:val="36"/>
        </w:numPr>
        <w:ind w:firstLineChars="0"/>
        <w:rPr>
          <w:rFonts w:ascii="Arial Unicode MS" w:eastAsia="Arial Unicode MS" w:hAnsi="Arial Unicode MS" w:cs="Arial Unicode MS"/>
          <w:sz w:val="28"/>
          <w:szCs w:val="28"/>
          <w:u w:val="single"/>
        </w:rPr>
      </w:pPr>
      <w:r w:rsidRPr="00FA05BC">
        <w:rPr>
          <w:rFonts w:ascii="Arial Unicode MS" w:eastAsia="Arial Unicode MS" w:hAnsi="Arial Unicode MS" w:cs="Arial Unicode MS" w:hint="eastAsia"/>
          <w:sz w:val="28"/>
          <w:szCs w:val="28"/>
          <w:u w:val="single"/>
        </w:rPr>
        <w:t>A</w:t>
      </w:r>
      <w:r w:rsidRPr="00FA05BC">
        <w:rPr>
          <w:rFonts w:ascii="Arial Unicode MS" w:eastAsia="Arial Unicode MS" w:hAnsi="Arial Unicode MS" w:cs="Arial Unicode MS"/>
          <w:sz w:val="28"/>
          <w:szCs w:val="28"/>
          <w:u w:val="single"/>
        </w:rPr>
        <w:t>bout Re</w:t>
      </w:r>
      <w:r>
        <w:rPr>
          <w:rFonts w:ascii="Arial Unicode MS" w:eastAsia="Arial Unicode MS" w:hAnsi="Arial Unicode MS" w:cs="Arial Unicode MS"/>
          <w:sz w:val="28"/>
          <w:szCs w:val="28"/>
          <w:u w:val="single"/>
        </w:rPr>
        <w:t>adability</w:t>
      </w:r>
    </w:p>
    <w:p w:rsidR="001D1CAF" w:rsidRDefault="00262F28" w:rsidP="00FA05BC">
      <w:r>
        <w:t xml:space="preserve">The readability is of great </w:t>
      </w:r>
      <w:r w:rsidR="009C502C">
        <w:t xml:space="preserve">importance to the </w:t>
      </w:r>
      <w:r w:rsidR="00A805B7">
        <w:t xml:space="preserve">simplification </w:t>
      </w:r>
      <w:r w:rsidR="009C502C">
        <w:t>of ΔT</w:t>
      </w:r>
      <w:r w:rsidR="009C502C" w:rsidRPr="00FA05BC">
        <w:rPr>
          <w:vertAlign w:val="subscript"/>
        </w:rPr>
        <w:t>IB,c</w:t>
      </w:r>
      <w:r w:rsidR="009C502C">
        <w:t xml:space="preserve"> </w:t>
      </w:r>
      <w:r w:rsidR="004B6A58">
        <w:t>/</w:t>
      </w:r>
      <w:r w:rsidR="009C502C">
        <w:t xml:space="preserve"> ΔR</w:t>
      </w:r>
      <w:r w:rsidR="009C502C" w:rsidRPr="00FA05BC">
        <w:rPr>
          <w:vertAlign w:val="subscript"/>
        </w:rPr>
        <w:t>IB,c</w:t>
      </w:r>
      <w:r w:rsidR="00A805B7">
        <w:t xml:space="preserve"> tables</w:t>
      </w:r>
      <w:r w:rsidR="009C502C">
        <w:t xml:space="preserve">. </w:t>
      </w:r>
      <w:r>
        <w:rPr>
          <w:rFonts w:hint="eastAsia"/>
        </w:rPr>
        <w:t>F</w:t>
      </w:r>
      <w:r>
        <w:t>or “</w:t>
      </w:r>
      <w:r w:rsidRPr="00262F28">
        <w:rPr>
          <w:i/>
        </w:rPr>
        <w:t>Option 1</w:t>
      </w:r>
      <w:r>
        <w:t>”</w:t>
      </w:r>
      <w:r w:rsidR="009C502C">
        <w:t xml:space="preserve">, </w:t>
      </w:r>
      <w:r w:rsidR="00A805B7">
        <w:t>there is uncertainty</w:t>
      </w:r>
      <w:r w:rsidR="00D42467">
        <w:t xml:space="preserve"> to the number of duplicated ΔT</w:t>
      </w:r>
      <w:r w:rsidR="00D42467" w:rsidRPr="00FA05BC">
        <w:rPr>
          <w:vertAlign w:val="subscript"/>
        </w:rPr>
        <w:t>IB,c</w:t>
      </w:r>
      <w:r w:rsidR="00D42467">
        <w:t xml:space="preserve"> </w:t>
      </w:r>
      <w:r w:rsidR="004B6A58">
        <w:t>/</w:t>
      </w:r>
      <w:r w:rsidR="00D42467">
        <w:t xml:space="preserve"> ΔR</w:t>
      </w:r>
      <w:r w:rsidR="00D42467" w:rsidRPr="00FA05BC">
        <w:rPr>
          <w:vertAlign w:val="subscript"/>
        </w:rPr>
        <w:t>IB,c</w:t>
      </w:r>
      <w:r w:rsidR="00D42467">
        <w:t xml:space="preserve"> values, resulting </w:t>
      </w:r>
      <w:r w:rsidR="003262E9">
        <w:t>in a different number of rows per combinations in the table. However, for “</w:t>
      </w:r>
      <w:r w:rsidR="003262E9" w:rsidRPr="00262F28">
        <w:rPr>
          <w:i/>
        </w:rPr>
        <w:t xml:space="preserve">Option </w:t>
      </w:r>
      <w:r w:rsidR="003262E9">
        <w:rPr>
          <w:i/>
        </w:rPr>
        <w:t>2</w:t>
      </w:r>
      <w:r w:rsidR="003262E9">
        <w:t>” or “</w:t>
      </w:r>
      <w:r w:rsidR="003262E9" w:rsidRPr="00262F28">
        <w:rPr>
          <w:i/>
        </w:rPr>
        <w:t xml:space="preserve">Option </w:t>
      </w:r>
      <w:r w:rsidR="003262E9">
        <w:rPr>
          <w:i/>
        </w:rPr>
        <w:t>3</w:t>
      </w:r>
      <w:r w:rsidR="003262E9">
        <w:t xml:space="preserve">”, </w:t>
      </w:r>
      <w:r w:rsidR="004B6A58">
        <w:t xml:space="preserve">it is certain that each combination only occupies one row in the table </w:t>
      </w:r>
      <w:r w:rsidR="003262E9">
        <w:t xml:space="preserve">no matter </w:t>
      </w:r>
      <w:r w:rsidR="004B6A58">
        <w:t>whether duplicated ΔT</w:t>
      </w:r>
      <w:r w:rsidR="004B6A58" w:rsidRPr="00FA05BC">
        <w:rPr>
          <w:vertAlign w:val="subscript"/>
        </w:rPr>
        <w:t>IB,c</w:t>
      </w:r>
      <w:r w:rsidR="004B6A58">
        <w:t xml:space="preserve"> / ΔR</w:t>
      </w:r>
      <w:r w:rsidR="004B6A58" w:rsidRPr="00FA05BC">
        <w:rPr>
          <w:vertAlign w:val="subscript"/>
        </w:rPr>
        <w:t>IB,c</w:t>
      </w:r>
      <w:r w:rsidR="004B6A58">
        <w:t xml:space="preserve"> values exist, or how many identical ΔT</w:t>
      </w:r>
      <w:r w:rsidR="004B6A58" w:rsidRPr="00FA05BC">
        <w:rPr>
          <w:vertAlign w:val="subscript"/>
        </w:rPr>
        <w:t>IB,c</w:t>
      </w:r>
      <w:r w:rsidR="004B6A58">
        <w:t xml:space="preserve"> / ΔR</w:t>
      </w:r>
      <w:r w:rsidR="004B6A58" w:rsidRPr="00FA05BC">
        <w:rPr>
          <w:vertAlign w:val="subscript"/>
        </w:rPr>
        <w:t>IB,c</w:t>
      </w:r>
      <w:r w:rsidR="004B6A58">
        <w:t xml:space="preserve"> values have</w:t>
      </w:r>
      <w:r w:rsidR="008A7BC9">
        <w:t>. From this point of view, the readability of “</w:t>
      </w:r>
      <w:r w:rsidR="008A7BC9" w:rsidRPr="00262F28">
        <w:rPr>
          <w:i/>
        </w:rPr>
        <w:t xml:space="preserve">Option </w:t>
      </w:r>
      <w:r w:rsidR="008A7BC9">
        <w:rPr>
          <w:i/>
        </w:rPr>
        <w:t>2</w:t>
      </w:r>
      <w:r w:rsidR="008A7BC9">
        <w:t>” or “</w:t>
      </w:r>
      <w:r w:rsidR="008A7BC9" w:rsidRPr="00262F28">
        <w:rPr>
          <w:i/>
        </w:rPr>
        <w:t xml:space="preserve">Option </w:t>
      </w:r>
      <w:r w:rsidR="008A7BC9">
        <w:rPr>
          <w:i/>
        </w:rPr>
        <w:t>3</w:t>
      </w:r>
      <w:r w:rsidR="008A7BC9">
        <w:t>” is better than that of “</w:t>
      </w:r>
      <w:r w:rsidR="008A7BC9" w:rsidRPr="00262F28">
        <w:rPr>
          <w:i/>
        </w:rPr>
        <w:t>Option 1</w:t>
      </w:r>
      <w:r w:rsidR="008A7BC9">
        <w:t>”.</w:t>
      </w:r>
    </w:p>
    <w:p w:rsidR="008A7BC9" w:rsidRDefault="001F72E5" w:rsidP="008A7BC9">
      <w:pPr>
        <w:rPr>
          <w:b/>
        </w:rPr>
      </w:pPr>
      <w:r>
        <w:rPr>
          <w:b/>
        </w:rPr>
        <w:t>Observation 3</w:t>
      </w:r>
      <w:r w:rsidR="008A7BC9">
        <w:rPr>
          <w:b/>
        </w:rPr>
        <w:t>:</w:t>
      </w:r>
      <w:r w:rsidR="008A7BC9">
        <w:rPr>
          <w:b/>
        </w:rPr>
        <w:tab/>
        <w:t xml:space="preserve"> “</w:t>
      </w:r>
      <w:r w:rsidR="008A7BC9" w:rsidRPr="00DA6F9C">
        <w:rPr>
          <w:b/>
          <w:i/>
        </w:rPr>
        <w:t xml:space="preserve">Option </w:t>
      </w:r>
      <w:r w:rsidR="008A7BC9">
        <w:rPr>
          <w:b/>
          <w:i/>
        </w:rPr>
        <w:t>2</w:t>
      </w:r>
      <w:r w:rsidR="008A7BC9">
        <w:rPr>
          <w:b/>
        </w:rPr>
        <w:t>” or “</w:t>
      </w:r>
      <w:r w:rsidR="008A7BC9" w:rsidRPr="00DA6F9C">
        <w:rPr>
          <w:b/>
          <w:i/>
        </w:rPr>
        <w:t xml:space="preserve">Option </w:t>
      </w:r>
      <w:r w:rsidR="008A7BC9">
        <w:rPr>
          <w:b/>
          <w:i/>
        </w:rPr>
        <w:t>3</w:t>
      </w:r>
      <w:r w:rsidR="008A7BC9">
        <w:rPr>
          <w:b/>
        </w:rPr>
        <w:t xml:space="preserve">” only occupies one row in </w:t>
      </w:r>
      <w:r w:rsidR="008A7BC9" w:rsidRPr="00D91BDC">
        <w:rPr>
          <w:b/>
        </w:rPr>
        <w:t>ΔT</w:t>
      </w:r>
      <w:r w:rsidR="008A7BC9" w:rsidRPr="00D91BDC">
        <w:rPr>
          <w:b/>
          <w:vertAlign w:val="subscript"/>
        </w:rPr>
        <w:t>IB,c</w:t>
      </w:r>
      <w:r w:rsidR="008A7BC9" w:rsidRPr="00D91BDC">
        <w:rPr>
          <w:b/>
        </w:rPr>
        <w:t xml:space="preserve"> </w:t>
      </w:r>
      <w:r w:rsidR="008A7BC9">
        <w:rPr>
          <w:b/>
        </w:rPr>
        <w:t>/</w:t>
      </w:r>
      <w:r w:rsidR="008A7BC9" w:rsidRPr="00D91BDC">
        <w:rPr>
          <w:b/>
        </w:rPr>
        <w:t xml:space="preserve"> ΔR</w:t>
      </w:r>
      <w:r w:rsidR="008A7BC9" w:rsidRPr="00D91BDC">
        <w:rPr>
          <w:b/>
          <w:vertAlign w:val="subscript"/>
        </w:rPr>
        <w:t>IB,c</w:t>
      </w:r>
      <w:r w:rsidR="008A7BC9" w:rsidRPr="00D91BDC">
        <w:rPr>
          <w:b/>
        </w:rPr>
        <w:t xml:space="preserve"> table</w:t>
      </w:r>
      <w:r w:rsidR="008A7BC9">
        <w:rPr>
          <w:b/>
        </w:rPr>
        <w:t>s for each combination. It has better readability than “</w:t>
      </w:r>
      <w:r w:rsidR="008A7BC9" w:rsidRPr="00DA6F9C">
        <w:rPr>
          <w:b/>
          <w:i/>
        </w:rPr>
        <w:t xml:space="preserve">Option </w:t>
      </w:r>
      <w:r w:rsidR="008A7BC9">
        <w:rPr>
          <w:b/>
          <w:i/>
        </w:rPr>
        <w:t>1</w:t>
      </w:r>
      <w:r w:rsidR="008A7BC9">
        <w:rPr>
          <w:b/>
        </w:rPr>
        <w:t>”.</w:t>
      </w:r>
    </w:p>
    <w:p w:rsidR="006618DF" w:rsidRDefault="00B40E33" w:rsidP="008A7BC9">
      <w:r w:rsidRPr="00B40E33">
        <w:t>C</w:t>
      </w:r>
      <w:r>
        <w:t>onsidering that in “</w:t>
      </w:r>
      <w:r w:rsidRPr="00262F28">
        <w:rPr>
          <w:i/>
        </w:rPr>
        <w:t xml:space="preserve">Option </w:t>
      </w:r>
      <w:r>
        <w:rPr>
          <w:i/>
        </w:rPr>
        <w:t>3</w:t>
      </w:r>
      <w:r>
        <w:t xml:space="preserve">”, there are </w:t>
      </w:r>
      <w:r w:rsidR="00B17492">
        <w:t>quite a number of “empty cells” in the table due to the duplicated ΔT</w:t>
      </w:r>
      <w:r w:rsidR="00B17492" w:rsidRPr="00FA05BC">
        <w:rPr>
          <w:vertAlign w:val="subscript"/>
        </w:rPr>
        <w:t>IB,c</w:t>
      </w:r>
      <w:r w:rsidR="00B17492">
        <w:t xml:space="preserve"> / ΔR</w:t>
      </w:r>
      <w:r w:rsidR="00B17492" w:rsidRPr="00FA05BC">
        <w:rPr>
          <w:vertAlign w:val="subscript"/>
        </w:rPr>
        <w:t>IB,c</w:t>
      </w:r>
      <w:r w:rsidR="00B17492">
        <w:t xml:space="preserve"> values, it may affect the readability to some extent. Here we further suggest to use “-” to replace the “</w:t>
      </w:r>
      <w:r w:rsidR="00B17492">
        <w:rPr>
          <w:rFonts w:hint="eastAsia"/>
        </w:rPr>
        <w:t>em</w:t>
      </w:r>
      <w:r w:rsidR="00B17492">
        <w:t xml:space="preserve">pty cell”, </w:t>
      </w:r>
      <w:r w:rsidR="00E74364">
        <w:t>minor changes to “</w:t>
      </w:r>
      <w:r w:rsidR="00E74364" w:rsidRPr="00B17492">
        <w:rPr>
          <w:i/>
        </w:rPr>
        <w:t>Option 3</w:t>
      </w:r>
      <w:r w:rsidR="00E74364">
        <w:t xml:space="preserve">”, </w:t>
      </w:r>
      <w:r w:rsidR="00B17492">
        <w:t>namely “</w:t>
      </w:r>
      <w:r w:rsidR="00B17492" w:rsidRPr="00B17492">
        <w:rPr>
          <w:i/>
        </w:rPr>
        <w:t>Option 3a</w:t>
      </w:r>
      <w:r w:rsidR="00B17492">
        <w:t>” as follows.</w:t>
      </w:r>
    </w:p>
    <w:p w:rsidR="00B17492" w:rsidRPr="00B17492" w:rsidRDefault="00B17492" w:rsidP="00B17492">
      <w:pPr>
        <w:numPr>
          <w:ilvl w:val="2"/>
          <w:numId w:val="34"/>
        </w:numPr>
        <w:ind w:left="720" w:firstLine="0"/>
        <w:rPr>
          <w:b/>
        </w:rPr>
      </w:pPr>
      <w:r w:rsidRPr="00B17492">
        <w:rPr>
          <w:b/>
          <w:i/>
          <w:u w:val="single"/>
        </w:rPr>
        <w:t>Option 3a</w:t>
      </w:r>
      <w:r w:rsidRPr="00B17492">
        <w:rPr>
          <w:b/>
          <w:u w:val="single"/>
        </w:rPr>
        <w:t xml:space="preserve">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476"/>
        <w:gridCol w:w="1476"/>
        <w:gridCol w:w="1476"/>
        <w:gridCol w:w="1476"/>
      </w:tblGrid>
      <w:tr w:rsidR="00B17492" w:rsidTr="00B17492">
        <w:trPr>
          <w:trHeight w:val="187"/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492" w:rsidRDefault="00B17492" w:rsidP="00B17492">
            <w:pPr>
              <w:pStyle w:val="TAH"/>
              <w:rPr>
                <w:szCs w:val="18"/>
              </w:rPr>
            </w:pPr>
            <w:r>
              <w:t>Inter-band EN-DC configuration</w:t>
            </w:r>
          </w:p>
        </w:tc>
        <w:tc>
          <w:tcPr>
            <w:tcW w:w="59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7492" w:rsidRDefault="00B17492" w:rsidP="00B17492">
            <w:pPr>
              <w:pStyle w:val="TAH"/>
            </w:pPr>
            <w:r>
              <w:t>E-UTRA or NR Band</w:t>
            </w:r>
            <w:r>
              <w:rPr>
                <w:rFonts w:hint="eastAsia"/>
              </w:rPr>
              <w:t xml:space="preserve"> / </w:t>
            </w: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 w:rsidR="00B17492" w:rsidTr="00B17492">
        <w:trPr>
          <w:trHeight w:val="187"/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492" w:rsidRDefault="00B17492" w:rsidP="00B17492">
            <w:pPr>
              <w:spacing w:before="0" w:beforeAutospacing="0" w:after="0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7492" w:rsidRDefault="00B17492" w:rsidP="00B17492">
            <w:pPr>
              <w:pStyle w:val="TAH"/>
            </w:pPr>
            <w:r>
              <w:rPr>
                <w:rFonts w:hint="eastAsia"/>
              </w:rPr>
              <w:t xml:space="preserve">Band(s)#1 / </w:t>
            </w:r>
            <w:r>
              <w:t>ΔT</w:t>
            </w:r>
            <w:r>
              <w:rPr>
                <w:vertAlign w:val="subscript"/>
              </w:rPr>
              <w:t>IB,c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7492" w:rsidRDefault="00B17492" w:rsidP="00B17492">
            <w:pPr>
              <w:pStyle w:val="TAH"/>
            </w:pPr>
            <w:r>
              <w:rPr>
                <w:rFonts w:hint="eastAsia"/>
              </w:rPr>
              <w:t xml:space="preserve">Band(s)#2 / </w:t>
            </w:r>
            <w:r>
              <w:t>ΔT</w:t>
            </w:r>
            <w:r>
              <w:rPr>
                <w:vertAlign w:val="subscript"/>
              </w:rPr>
              <w:t>IB,c</w:t>
            </w:r>
          </w:p>
        </w:tc>
      </w:tr>
      <w:tr w:rsidR="00B17492" w:rsidTr="00B17492">
        <w:trPr>
          <w:trHeight w:val="18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17492" w:rsidRDefault="00B17492" w:rsidP="00B17492">
            <w:pPr>
              <w:pStyle w:val="TAC"/>
            </w:pPr>
            <w:r>
              <w:t>DC_1_n3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7492" w:rsidRDefault="00B17492" w:rsidP="00B17492">
            <w:pPr>
              <w:pStyle w:val="TAC"/>
            </w:pPr>
            <w:r>
              <w:t>1</w:t>
            </w:r>
            <w:r>
              <w:rPr>
                <w:rFonts w:hint="eastAsia"/>
              </w:rPr>
              <w:t>, n3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7492" w:rsidRDefault="00B17492" w:rsidP="00B17492">
            <w:pPr>
              <w:pStyle w:val="TAC"/>
            </w:pPr>
            <w:r>
              <w:rPr>
                <w:rFonts w:hint="eastAsia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B17492" w:rsidRDefault="00B17492" w:rsidP="00B17492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B17492" w:rsidRDefault="00B17492" w:rsidP="00B17492">
            <w:pPr>
              <w:pStyle w:val="TAC"/>
            </w:pPr>
            <w:r>
              <w:rPr>
                <w:rFonts w:hint="eastAsia"/>
              </w:rPr>
              <w:t>-</w:t>
            </w:r>
          </w:p>
        </w:tc>
      </w:tr>
      <w:tr w:rsidR="00B17492" w:rsidTr="00B17492">
        <w:trPr>
          <w:trHeight w:val="18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17492" w:rsidRDefault="00B17492" w:rsidP="00B17492">
            <w:pPr>
              <w:pStyle w:val="TAC"/>
            </w:pPr>
            <w:r>
              <w:t>DC_1_n5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492" w:rsidRDefault="00B17492" w:rsidP="00B17492">
            <w:pPr>
              <w:pStyle w:val="TAC"/>
            </w:pPr>
            <w:r>
              <w:t>1</w:t>
            </w:r>
            <w:r>
              <w:rPr>
                <w:rFonts w:hint="eastAsia"/>
              </w:rPr>
              <w:t>, n5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492" w:rsidRDefault="00B17492" w:rsidP="00B17492">
            <w:pPr>
              <w:pStyle w:val="TAC"/>
            </w:pPr>
            <w:r>
              <w:rPr>
                <w:rFonts w:hint="eastAsia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B17492" w:rsidRDefault="00B17492" w:rsidP="00B17492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B17492" w:rsidRDefault="00B17492" w:rsidP="00B17492">
            <w:pPr>
              <w:pStyle w:val="TAC"/>
            </w:pPr>
            <w:r>
              <w:rPr>
                <w:rFonts w:hint="eastAsia"/>
              </w:rPr>
              <w:t>-</w:t>
            </w:r>
          </w:p>
        </w:tc>
      </w:tr>
      <w:tr w:rsidR="00B17492" w:rsidTr="00B17492">
        <w:trPr>
          <w:trHeight w:val="18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17492" w:rsidRDefault="00B17492" w:rsidP="00B17492">
            <w:pPr>
              <w:pStyle w:val="TAC"/>
            </w:pPr>
            <w:r>
              <w:t>DC_1_</w:t>
            </w:r>
            <w:r>
              <w:rPr>
                <w:rFonts w:eastAsia="MS Mincho"/>
              </w:rPr>
              <w:t>n7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492" w:rsidRDefault="00B17492" w:rsidP="00B17492">
            <w:pPr>
              <w:pStyle w:val="TAC"/>
            </w:pPr>
            <w: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492" w:rsidRDefault="00B17492" w:rsidP="00B17492">
            <w:pPr>
              <w:pStyle w:val="TAC"/>
            </w:pPr>
            <w:r>
              <w:rPr>
                <w:rFonts w:hint="eastAsia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492" w:rsidRDefault="00B17492" w:rsidP="00B17492">
            <w:pPr>
              <w:pStyle w:val="TAC"/>
            </w:pPr>
            <w:r>
              <w:rPr>
                <w:rFonts w:hint="eastAsia"/>
              </w:rPr>
              <w:t>n7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492" w:rsidRDefault="00B17492" w:rsidP="00B17492">
            <w:pPr>
              <w:pStyle w:val="TAC"/>
            </w:pPr>
            <w:r>
              <w:rPr>
                <w:rFonts w:hint="eastAsia"/>
              </w:rPr>
              <w:t>0.6</w:t>
            </w:r>
          </w:p>
        </w:tc>
      </w:tr>
      <w:tr w:rsidR="00B17492" w:rsidTr="00B17492">
        <w:trPr>
          <w:trHeight w:val="18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17492" w:rsidRDefault="00B17492" w:rsidP="00B17492">
            <w:pPr>
              <w:pStyle w:val="TAC"/>
            </w:pPr>
            <w:r>
              <w:t>DC_1_n8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492" w:rsidRDefault="00B17492" w:rsidP="00B17492">
            <w:pPr>
              <w:pStyle w:val="TAC"/>
              <w:rPr>
                <w:rFonts w:eastAsia="MS Mincho"/>
              </w:rPr>
            </w:pPr>
            <w:r>
              <w:t>1</w:t>
            </w:r>
            <w:r>
              <w:rPr>
                <w:rFonts w:hint="eastAsia"/>
              </w:rPr>
              <w:t>, n8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492" w:rsidRDefault="00B17492" w:rsidP="00B17492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B17492" w:rsidRDefault="00B17492" w:rsidP="00B17492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B17492" w:rsidRDefault="00B17492" w:rsidP="00B17492">
            <w:pPr>
              <w:pStyle w:val="TAC"/>
            </w:pPr>
            <w:r>
              <w:rPr>
                <w:rFonts w:hint="eastAsia"/>
              </w:rPr>
              <w:t>-</w:t>
            </w:r>
          </w:p>
        </w:tc>
      </w:tr>
      <w:tr w:rsidR="00B17492" w:rsidTr="00B17492">
        <w:trPr>
          <w:trHeight w:val="18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17492" w:rsidRDefault="00B17492" w:rsidP="00B17492">
            <w:pPr>
              <w:pStyle w:val="TAC"/>
            </w:pPr>
            <w:r>
              <w:rPr>
                <w:rFonts w:cs="Arial"/>
              </w:rPr>
              <w:t>DC_1_n20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492" w:rsidRDefault="00B17492" w:rsidP="00B17492">
            <w:pPr>
              <w:pStyle w:val="TAC"/>
            </w:pPr>
            <w:r>
              <w:rPr>
                <w:rFonts w:cs="Arial"/>
              </w:rPr>
              <w:t>1</w:t>
            </w:r>
            <w:r>
              <w:rPr>
                <w:rFonts w:cs="Arial" w:hint="eastAsia"/>
              </w:rPr>
              <w:t>, n20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492" w:rsidRDefault="00B17492" w:rsidP="00B1749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B17492" w:rsidRDefault="00B17492" w:rsidP="00B17492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B17492" w:rsidRDefault="00B17492" w:rsidP="00B1749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-</w:t>
            </w:r>
          </w:p>
        </w:tc>
      </w:tr>
      <w:tr w:rsidR="00B17492" w:rsidTr="00B17492">
        <w:trPr>
          <w:trHeight w:val="18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17492" w:rsidRDefault="00B17492" w:rsidP="00B17492">
            <w:pPr>
              <w:pStyle w:val="TAC"/>
            </w:pPr>
            <w:r>
              <w:t>DC_1_n28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492" w:rsidRDefault="00B17492" w:rsidP="00B17492">
            <w:pPr>
              <w:pStyle w:val="TAC"/>
            </w:pPr>
            <w: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492" w:rsidRDefault="00B17492" w:rsidP="00B17492">
            <w:pPr>
              <w:pStyle w:val="TAC"/>
            </w:pPr>
            <w:r>
              <w:rPr>
                <w:rFonts w:hint="eastAsia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492" w:rsidRDefault="00B17492" w:rsidP="00B17492">
            <w:pPr>
              <w:pStyle w:val="TAC"/>
            </w:pPr>
            <w:r>
              <w:rPr>
                <w:rFonts w:hint="eastAsia"/>
              </w:rPr>
              <w:t>n28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492" w:rsidRDefault="00B17492" w:rsidP="00B17492">
            <w:pPr>
              <w:pStyle w:val="TAC"/>
            </w:pPr>
            <w:r>
              <w:rPr>
                <w:rFonts w:hint="eastAsia"/>
              </w:rPr>
              <w:t>0.6</w:t>
            </w:r>
          </w:p>
        </w:tc>
      </w:tr>
      <w:tr w:rsidR="00B17492" w:rsidTr="00B17492">
        <w:trPr>
          <w:trHeight w:val="18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492" w:rsidRDefault="00B17492" w:rsidP="00B17492">
            <w:pPr>
              <w:pStyle w:val="TAC"/>
            </w:pPr>
            <w:r>
              <w:t>DC_1_n38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492" w:rsidRDefault="00B17492" w:rsidP="00B17492">
            <w:pPr>
              <w:pStyle w:val="TAC"/>
            </w:pPr>
            <w:r>
              <w:t>1</w:t>
            </w:r>
            <w:r>
              <w:rPr>
                <w:rFonts w:hint="eastAsia"/>
              </w:rPr>
              <w:t>, n38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492" w:rsidRDefault="00B17492" w:rsidP="00B17492">
            <w:pPr>
              <w:pStyle w:val="TAC"/>
            </w:pPr>
            <w:r>
              <w:rPr>
                <w:rFonts w:hint="eastAsia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B17492" w:rsidRDefault="00B17492" w:rsidP="00B17492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B17492" w:rsidRDefault="00B17492" w:rsidP="00B17492">
            <w:pPr>
              <w:pStyle w:val="TAC"/>
            </w:pPr>
            <w:r>
              <w:rPr>
                <w:rFonts w:hint="eastAsia"/>
              </w:rPr>
              <w:t>-</w:t>
            </w:r>
          </w:p>
        </w:tc>
      </w:tr>
    </w:tbl>
    <w:p w:rsidR="00B17492" w:rsidRDefault="00B17492" w:rsidP="00B17492">
      <w:pPr>
        <w:rPr>
          <w:b/>
        </w:rPr>
      </w:pPr>
      <w:r>
        <w:rPr>
          <w:b/>
        </w:rPr>
        <w:t>Proposal 1:</w:t>
      </w:r>
      <w:r>
        <w:rPr>
          <w:b/>
        </w:rPr>
        <w:tab/>
        <w:t xml:space="preserve">From </w:t>
      </w:r>
      <w:r w:rsidR="000268F8">
        <w:rPr>
          <w:b/>
        </w:rPr>
        <w:t>the aspects of reduction rate and readability,</w:t>
      </w:r>
      <w:r>
        <w:rPr>
          <w:b/>
        </w:rPr>
        <w:t xml:space="preserve"> </w:t>
      </w:r>
      <w:r w:rsidR="000268F8">
        <w:rPr>
          <w:b/>
        </w:rPr>
        <w:t xml:space="preserve">it is recommended to use </w:t>
      </w:r>
      <w:r>
        <w:rPr>
          <w:b/>
        </w:rPr>
        <w:t>“</w:t>
      </w:r>
      <w:r w:rsidRPr="00DA6F9C">
        <w:rPr>
          <w:b/>
          <w:i/>
        </w:rPr>
        <w:t xml:space="preserve">Option </w:t>
      </w:r>
      <w:r w:rsidR="000268F8">
        <w:rPr>
          <w:b/>
          <w:i/>
        </w:rPr>
        <w:t>3a</w:t>
      </w:r>
      <w:r>
        <w:rPr>
          <w:b/>
        </w:rPr>
        <w:t xml:space="preserve">” </w:t>
      </w:r>
      <w:r w:rsidR="000268F8">
        <w:rPr>
          <w:b/>
        </w:rPr>
        <w:t xml:space="preserve">to simplify the </w:t>
      </w:r>
      <w:r w:rsidR="000268F8" w:rsidRPr="00D91BDC">
        <w:rPr>
          <w:b/>
        </w:rPr>
        <w:t>ΔT</w:t>
      </w:r>
      <w:r w:rsidR="000268F8" w:rsidRPr="00D91BDC">
        <w:rPr>
          <w:b/>
          <w:vertAlign w:val="subscript"/>
        </w:rPr>
        <w:t>IB,c</w:t>
      </w:r>
      <w:r w:rsidR="000268F8" w:rsidRPr="00D91BDC">
        <w:rPr>
          <w:b/>
        </w:rPr>
        <w:t xml:space="preserve"> </w:t>
      </w:r>
      <w:r w:rsidR="000268F8">
        <w:rPr>
          <w:b/>
        </w:rPr>
        <w:t>/</w:t>
      </w:r>
      <w:r w:rsidR="000268F8" w:rsidRPr="00D91BDC">
        <w:rPr>
          <w:b/>
        </w:rPr>
        <w:t xml:space="preserve"> ΔR</w:t>
      </w:r>
      <w:r w:rsidR="000268F8" w:rsidRPr="00D91BDC">
        <w:rPr>
          <w:b/>
          <w:vertAlign w:val="subscript"/>
        </w:rPr>
        <w:t>IB,c</w:t>
      </w:r>
      <w:r w:rsidR="000268F8" w:rsidRPr="00D91BDC">
        <w:rPr>
          <w:b/>
        </w:rPr>
        <w:t xml:space="preserve"> table</w:t>
      </w:r>
      <w:r w:rsidR="000268F8">
        <w:rPr>
          <w:b/>
        </w:rPr>
        <w:t>s</w:t>
      </w:r>
      <w:r>
        <w:rPr>
          <w:b/>
        </w:rPr>
        <w:t>.</w:t>
      </w:r>
    </w:p>
    <w:p w:rsidR="00250318" w:rsidRPr="00FA05BC" w:rsidRDefault="00E9378B" w:rsidP="00250318">
      <w:pPr>
        <w:pStyle w:val="af"/>
        <w:numPr>
          <w:ilvl w:val="0"/>
          <w:numId w:val="36"/>
        </w:numPr>
        <w:ind w:firstLineChars="0"/>
        <w:rPr>
          <w:rFonts w:ascii="Arial Unicode MS" w:eastAsia="Arial Unicode MS" w:hAnsi="Arial Unicode MS" w:cs="Arial Unicode MS"/>
          <w:sz w:val="28"/>
          <w:szCs w:val="28"/>
          <w:u w:val="single"/>
        </w:rPr>
      </w:pPr>
      <w:r>
        <w:rPr>
          <w:rFonts w:ascii="Arial Unicode MS" w:eastAsia="Arial Unicode MS" w:hAnsi="Arial Unicode MS" w:cs="Arial Unicode MS"/>
          <w:sz w:val="28"/>
          <w:szCs w:val="28"/>
          <w:u w:val="single"/>
        </w:rPr>
        <w:t xml:space="preserve">Timetable for </w:t>
      </w:r>
      <w:r w:rsidRPr="00E9378B">
        <w:rPr>
          <w:rFonts w:ascii="Arial Unicode MS" w:eastAsia="Arial Unicode MS" w:hAnsi="Arial Unicode MS" w:cs="Arial Unicode MS"/>
          <w:sz w:val="28"/>
          <w:szCs w:val="28"/>
          <w:u w:val="single"/>
        </w:rPr>
        <w:t>ΔT</w:t>
      </w:r>
      <w:r w:rsidRPr="00E9378B">
        <w:rPr>
          <w:rFonts w:ascii="Arial Unicode MS" w:eastAsia="Arial Unicode MS" w:hAnsi="Arial Unicode MS" w:cs="Arial Unicode MS"/>
          <w:sz w:val="28"/>
          <w:szCs w:val="28"/>
          <w:u w:val="single"/>
          <w:vertAlign w:val="subscript"/>
        </w:rPr>
        <w:t>IB,c</w:t>
      </w:r>
      <w:r w:rsidRPr="00E9378B">
        <w:rPr>
          <w:rFonts w:ascii="Arial Unicode MS" w:eastAsia="Arial Unicode MS" w:hAnsi="Arial Unicode MS" w:cs="Arial Unicode MS"/>
          <w:sz w:val="28"/>
          <w:szCs w:val="28"/>
          <w:u w:val="single"/>
        </w:rPr>
        <w:t xml:space="preserve"> / ΔR</w:t>
      </w:r>
      <w:r w:rsidRPr="00E9378B">
        <w:rPr>
          <w:rFonts w:ascii="Arial Unicode MS" w:eastAsia="Arial Unicode MS" w:hAnsi="Arial Unicode MS" w:cs="Arial Unicode MS"/>
          <w:sz w:val="28"/>
          <w:szCs w:val="28"/>
          <w:u w:val="single"/>
          <w:vertAlign w:val="subscript"/>
        </w:rPr>
        <w:t>IB,c</w:t>
      </w:r>
      <w:r>
        <w:rPr>
          <w:rFonts w:ascii="Arial Unicode MS" w:eastAsia="Arial Unicode MS" w:hAnsi="Arial Unicode MS" w:cs="Arial Unicode MS"/>
          <w:sz w:val="28"/>
          <w:szCs w:val="28"/>
          <w:u w:val="single"/>
        </w:rPr>
        <w:t xml:space="preserve"> Simplification</w:t>
      </w:r>
    </w:p>
    <w:p w:rsidR="008A7BC9" w:rsidRDefault="00CE5110" w:rsidP="00FA05BC">
      <w:r>
        <w:t>In current RAN4 specs, the table size of ΔT</w:t>
      </w:r>
      <w:r w:rsidRPr="00B57417">
        <w:rPr>
          <w:vertAlign w:val="subscript"/>
        </w:rPr>
        <w:t>IB</w:t>
      </w:r>
      <w:r>
        <w:rPr>
          <w:vertAlign w:val="subscript"/>
        </w:rPr>
        <w:t>,c</w:t>
      </w:r>
      <w:r>
        <w:t xml:space="preserve"> and ΔR</w:t>
      </w:r>
      <w:r w:rsidRPr="00B57417">
        <w:rPr>
          <w:vertAlign w:val="subscript"/>
        </w:rPr>
        <w:t>IB</w:t>
      </w:r>
      <w:r>
        <w:rPr>
          <w:vertAlign w:val="subscript"/>
        </w:rPr>
        <w:t>,c</w:t>
      </w:r>
      <w:r>
        <w:t xml:space="preserve"> is increasing dramatically. </w:t>
      </w:r>
      <w:r w:rsidR="00504C95">
        <w:rPr>
          <w:rFonts w:hint="eastAsia"/>
        </w:rPr>
        <w:t>R</w:t>
      </w:r>
      <w:r w:rsidR="00504C95">
        <w:t>egarding to the timetable for ΔT</w:t>
      </w:r>
      <w:r w:rsidR="00504C95" w:rsidRPr="00FA05BC">
        <w:rPr>
          <w:vertAlign w:val="subscript"/>
        </w:rPr>
        <w:t>IB,c</w:t>
      </w:r>
      <w:r w:rsidR="00504C95">
        <w:t xml:space="preserve"> / ΔR</w:t>
      </w:r>
      <w:r w:rsidR="00504C95" w:rsidRPr="00FA05BC">
        <w:rPr>
          <w:vertAlign w:val="subscript"/>
        </w:rPr>
        <w:t>IB,c</w:t>
      </w:r>
      <w:r w:rsidR="00504C95">
        <w:t xml:space="preserve"> simplification, </w:t>
      </w:r>
      <w:r>
        <w:t>to what extent</w:t>
      </w:r>
      <w:r w:rsidR="00504C95">
        <w:t xml:space="preserve"> the band combination </w:t>
      </w:r>
      <w:r>
        <w:t>size in</w:t>
      </w:r>
      <w:r w:rsidR="00504C95">
        <w:t xml:space="preserve"> ΔT</w:t>
      </w:r>
      <w:r w:rsidR="00504C95" w:rsidRPr="00FA05BC">
        <w:rPr>
          <w:vertAlign w:val="subscript"/>
        </w:rPr>
        <w:t>IB,c</w:t>
      </w:r>
      <w:r w:rsidR="00504C95">
        <w:t xml:space="preserve"> / ΔR</w:t>
      </w:r>
      <w:r w:rsidR="00504C95" w:rsidRPr="00FA05BC">
        <w:rPr>
          <w:vertAlign w:val="subscript"/>
        </w:rPr>
        <w:t>IB,c</w:t>
      </w:r>
      <w:r w:rsidR="00504C95">
        <w:t xml:space="preserve"> table expands among the different versions of spec should be considered. </w:t>
      </w:r>
      <w:r w:rsidR="00B30941">
        <w:t xml:space="preserve">Table 3 illustrates the changes </w:t>
      </w:r>
      <w:r w:rsidR="002E20EC">
        <w:t xml:space="preserve">of pages </w:t>
      </w:r>
      <w:r w:rsidR="00B30941">
        <w:t>on ΔT</w:t>
      </w:r>
      <w:r w:rsidR="00B30941" w:rsidRPr="00FA05BC">
        <w:rPr>
          <w:vertAlign w:val="subscript"/>
        </w:rPr>
        <w:t>IB,c</w:t>
      </w:r>
      <w:r w:rsidR="00B30941">
        <w:t xml:space="preserve"> / ΔR</w:t>
      </w:r>
      <w:r w:rsidR="00B30941" w:rsidRPr="00FA05BC">
        <w:rPr>
          <w:vertAlign w:val="subscript"/>
        </w:rPr>
        <w:t>IB,c</w:t>
      </w:r>
      <w:r w:rsidR="00B30941">
        <w:t xml:space="preserve"> table for TS 38.101-3.</w:t>
      </w:r>
      <w:r w:rsidR="00DF628B">
        <w:t xml:space="preserve"> </w:t>
      </w:r>
      <w:r w:rsidR="00FF52E5">
        <w:t>We see that the pages of ΔT</w:t>
      </w:r>
      <w:r w:rsidR="00FF52E5" w:rsidRPr="00FA05BC">
        <w:rPr>
          <w:vertAlign w:val="subscript"/>
        </w:rPr>
        <w:t>IB,c</w:t>
      </w:r>
      <w:r w:rsidR="00FF52E5">
        <w:t xml:space="preserve"> / ΔR</w:t>
      </w:r>
      <w:r w:rsidR="00FF52E5" w:rsidRPr="00FA05BC">
        <w:rPr>
          <w:vertAlign w:val="subscript"/>
        </w:rPr>
        <w:t>IB,c</w:t>
      </w:r>
      <w:r w:rsidR="00FF52E5">
        <w:t xml:space="preserve"> table in whole spec </w:t>
      </w:r>
      <w:r w:rsidR="00A06071">
        <w:t>are</w:t>
      </w:r>
      <w:r w:rsidR="00FF52E5">
        <w:t xml:space="preserve"> increasing rapidly, </w:t>
      </w:r>
      <w:r w:rsidR="00A06071">
        <w:t>even by more than 20% in the version</w:t>
      </w:r>
      <w:r w:rsidR="00FF52E5">
        <w:t xml:space="preserve"> v17.1.0. </w:t>
      </w:r>
      <w:r w:rsidR="00DF628B">
        <w:t xml:space="preserve">Table 4 shows the number of new configurations </w:t>
      </w:r>
      <w:r w:rsidR="00A06071">
        <w:t>added for</w:t>
      </w:r>
      <w:r w:rsidR="00DF628B">
        <w:t xml:space="preserve"> ΔT</w:t>
      </w:r>
      <w:r w:rsidR="00DF628B" w:rsidRPr="00FA05BC">
        <w:rPr>
          <w:vertAlign w:val="subscript"/>
        </w:rPr>
        <w:t>IB,c</w:t>
      </w:r>
      <w:r w:rsidR="00DF628B">
        <w:t xml:space="preserve"> / ΔR</w:t>
      </w:r>
      <w:r w:rsidR="00DF628B" w:rsidRPr="00FA05BC">
        <w:rPr>
          <w:vertAlign w:val="subscript"/>
        </w:rPr>
        <w:t>IB,c</w:t>
      </w:r>
      <w:r w:rsidR="00DF628B">
        <w:t xml:space="preserve"> table </w:t>
      </w:r>
      <w:r w:rsidR="00A06071">
        <w:t>in</w:t>
      </w:r>
      <w:r w:rsidR="00DF628B">
        <w:t xml:space="preserve"> TS 38.101-3 from version v17.0.0 to </w:t>
      </w:r>
      <w:r w:rsidR="00A06071">
        <w:t>v</w:t>
      </w:r>
      <w:r w:rsidR="00DF628B">
        <w:t>17.1.0.</w:t>
      </w:r>
      <w:r w:rsidR="006618DF">
        <w:t xml:space="preserve"> Too many new configurations are added for ΔT</w:t>
      </w:r>
      <w:r w:rsidR="006618DF" w:rsidRPr="00FA05BC">
        <w:rPr>
          <w:vertAlign w:val="subscript"/>
        </w:rPr>
        <w:t>IB,c</w:t>
      </w:r>
      <w:r w:rsidR="006618DF">
        <w:t xml:space="preserve"> / ΔR</w:t>
      </w:r>
      <w:r w:rsidR="006618DF" w:rsidRPr="00FA05BC">
        <w:rPr>
          <w:vertAlign w:val="subscript"/>
        </w:rPr>
        <w:t>IB,c</w:t>
      </w:r>
      <w:r w:rsidR="006618DF">
        <w:t xml:space="preserve"> table when a new version of spec is created.</w:t>
      </w:r>
    </w:p>
    <w:p w:rsidR="002E20EC" w:rsidRPr="002E20EC" w:rsidRDefault="002E20EC" w:rsidP="002E20EC">
      <w:pPr>
        <w:spacing w:before="60" w:beforeAutospacing="0" w:after="60"/>
        <w:jc w:val="center"/>
      </w:pPr>
      <w:r>
        <w:rPr>
          <w:sz w:val="21"/>
          <w:szCs w:val="21"/>
        </w:rPr>
        <w:t>Table 3</w:t>
      </w:r>
      <w:r w:rsidRPr="00E85DBC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Pages of </w:t>
      </w:r>
      <w:r w:rsidRPr="002E20EC">
        <w:rPr>
          <w:sz w:val="21"/>
          <w:szCs w:val="21"/>
        </w:rPr>
        <w:t>ΔT</w:t>
      </w:r>
      <w:r w:rsidRPr="002E20EC">
        <w:rPr>
          <w:sz w:val="21"/>
          <w:szCs w:val="21"/>
          <w:vertAlign w:val="subscript"/>
        </w:rPr>
        <w:t>IB,c</w:t>
      </w:r>
      <w:r w:rsidRPr="002E20EC">
        <w:rPr>
          <w:sz w:val="21"/>
          <w:szCs w:val="21"/>
        </w:rPr>
        <w:t xml:space="preserve"> / ΔR</w:t>
      </w:r>
      <w:r w:rsidRPr="002E20EC">
        <w:rPr>
          <w:sz w:val="21"/>
          <w:szCs w:val="21"/>
          <w:vertAlign w:val="subscript"/>
        </w:rPr>
        <w:t>IB,c</w:t>
      </w:r>
      <w:r w:rsidRPr="002E20EC">
        <w:rPr>
          <w:sz w:val="21"/>
          <w:szCs w:val="21"/>
        </w:rPr>
        <w:t xml:space="preserve"> table</w:t>
      </w:r>
      <w:r>
        <w:rPr>
          <w:sz w:val="21"/>
          <w:szCs w:val="21"/>
        </w:rPr>
        <w:t xml:space="preserve"> in TS 38.101-3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DC7E40" w:rsidTr="00DC7E40">
        <w:trPr>
          <w:trHeight w:val="187"/>
          <w:jc w:val="center"/>
        </w:trPr>
        <w:tc>
          <w:tcPr>
            <w:tcW w:w="2336" w:type="dxa"/>
            <w:vMerge w:val="restart"/>
            <w:hideMark/>
          </w:tcPr>
          <w:p w:rsidR="00DC7E40" w:rsidRDefault="00DC7E40" w:rsidP="00DC7E40">
            <w:pPr>
              <w:pStyle w:val="TAH"/>
              <w:rPr>
                <w:szCs w:val="18"/>
              </w:rPr>
            </w:pPr>
          </w:p>
        </w:tc>
        <w:tc>
          <w:tcPr>
            <w:tcW w:w="5904" w:type="dxa"/>
            <w:gridSpan w:val="3"/>
            <w:hideMark/>
          </w:tcPr>
          <w:p w:rsidR="00DC7E40" w:rsidRDefault="00DC7E40" w:rsidP="00DC7E40">
            <w:pPr>
              <w:pStyle w:val="TAH"/>
            </w:pPr>
            <w:r>
              <w:t>Pages in TS 38.101-3</w:t>
            </w:r>
          </w:p>
        </w:tc>
      </w:tr>
      <w:tr w:rsidR="002E20EC" w:rsidTr="002E20EC">
        <w:trPr>
          <w:trHeight w:val="187"/>
          <w:jc w:val="center"/>
        </w:trPr>
        <w:tc>
          <w:tcPr>
            <w:tcW w:w="2336" w:type="dxa"/>
            <w:vMerge/>
            <w:vAlign w:val="center"/>
            <w:hideMark/>
          </w:tcPr>
          <w:p w:rsidR="002E20EC" w:rsidRDefault="002E20EC" w:rsidP="00DC7E40">
            <w:pPr>
              <w:spacing w:before="0" w:beforeAutospacing="0" w:after="0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1968" w:type="dxa"/>
            <w:hideMark/>
          </w:tcPr>
          <w:p w:rsidR="002E20EC" w:rsidRDefault="002E20EC" w:rsidP="00DC7E40">
            <w:pPr>
              <w:pStyle w:val="TAH"/>
            </w:pPr>
            <w:r>
              <w:rPr>
                <w:rFonts w:hint="eastAsia"/>
              </w:rPr>
              <w:t>V</w:t>
            </w:r>
            <w:r>
              <w:t>16.6.0</w:t>
            </w:r>
          </w:p>
          <w:p w:rsidR="002E20EC" w:rsidRDefault="002E20EC" w:rsidP="00DC7E40">
            <w:pPr>
              <w:pStyle w:val="TAH"/>
            </w:pPr>
            <w:r>
              <w:t>(480 pages)</w:t>
            </w:r>
          </w:p>
        </w:tc>
        <w:tc>
          <w:tcPr>
            <w:tcW w:w="1968" w:type="dxa"/>
          </w:tcPr>
          <w:p w:rsidR="002E20EC" w:rsidRDefault="002E20EC" w:rsidP="00DC7E40">
            <w:pPr>
              <w:pStyle w:val="TAH"/>
            </w:pPr>
            <w:r>
              <w:t>V17.0.0</w:t>
            </w:r>
          </w:p>
          <w:p w:rsidR="002E20EC" w:rsidRDefault="002E20EC" w:rsidP="00DC7E40">
            <w:pPr>
              <w:pStyle w:val="TAH"/>
            </w:pPr>
            <w:r>
              <w:rPr>
                <w:rFonts w:hint="eastAsia"/>
              </w:rPr>
              <w:t>(</w:t>
            </w:r>
            <w:r>
              <w:t>610 pages)</w:t>
            </w:r>
          </w:p>
        </w:tc>
        <w:tc>
          <w:tcPr>
            <w:tcW w:w="1968" w:type="dxa"/>
            <w:hideMark/>
          </w:tcPr>
          <w:p w:rsidR="002E20EC" w:rsidRDefault="002E20EC" w:rsidP="00DC7E40">
            <w:pPr>
              <w:pStyle w:val="TAH"/>
            </w:pPr>
            <w:r>
              <w:t>V17.1.0</w:t>
            </w:r>
          </w:p>
          <w:p w:rsidR="002E20EC" w:rsidRDefault="002E20EC" w:rsidP="00DC7E40">
            <w:pPr>
              <w:pStyle w:val="TAH"/>
            </w:pPr>
            <w:r>
              <w:t>(656 pages)</w:t>
            </w:r>
          </w:p>
        </w:tc>
      </w:tr>
      <w:tr w:rsidR="002E20EC" w:rsidTr="002E20EC">
        <w:trPr>
          <w:trHeight w:val="187"/>
          <w:jc w:val="center"/>
        </w:trPr>
        <w:tc>
          <w:tcPr>
            <w:tcW w:w="2336" w:type="dxa"/>
            <w:hideMark/>
          </w:tcPr>
          <w:p w:rsidR="002E20EC" w:rsidRDefault="002E20EC" w:rsidP="00DC7E40">
            <w:pPr>
              <w:pStyle w:val="TAC"/>
            </w:pPr>
            <w:r>
              <w:t>ΔT</w:t>
            </w:r>
            <w:r>
              <w:rPr>
                <w:vertAlign w:val="subscript"/>
              </w:rPr>
              <w:t>IB,c</w:t>
            </w:r>
          </w:p>
        </w:tc>
        <w:tc>
          <w:tcPr>
            <w:tcW w:w="1968" w:type="dxa"/>
            <w:hideMark/>
          </w:tcPr>
          <w:p w:rsidR="002E20EC" w:rsidRDefault="002E20EC" w:rsidP="00DC7E40">
            <w:pPr>
              <w:pStyle w:val="TAC"/>
            </w:pPr>
            <w:r>
              <w:t>49</w:t>
            </w:r>
          </w:p>
        </w:tc>
        <w:tc>
          <w:tcPr>
            <w:tcW w:w="1968" w:type="dxa"/>
            <w:hideMark/>
          </w:tcPr>
          <w:p w:rsidR="002E20EC" w:rsidRDefault="002E20EC" w:rsidP="00DC7E40">
            <w:pPr>
              <w:pStyle w:val="TAC"/>
            </w:pPr>
            <w:r>
              <w:t>67</w:t>
            </w:r>
          </w:p>
        </w:tc>
        <w:tc>
          <w:tcPr>
            <w:tcW w:w="1968" w:type="dxa"/>
          </w:tcPr>
          <w:p w:rsidR="002E20EC" w:rsidRDefault="002E20EC" w:rsidP="00DC7E40">
            <w:pPr>
              <w:pStyle w:val="TAC"/>
            </w:pPr>
            <w:r>
              <w:rPr>
                <w:rFonts w:hint="eastAsia"/>
              </w:rPr>
              <w:t>7</w:t>
            </w:r>
            <w:r>
              <w:t>9</w:t>
            </w:r>
          </w:p>
        </w:tc>
      </w:tr>
      <w:tr w:rsidR="002E20EC" w:rsidTr="002E20EC">
        <w:trPr>
          <w:trHeight w:val="187"/>
          <w:jc w:val="center"/>
        </w:trPr>
        <w:tc>
          <w:tcPr>
            <w:tcW w:w="2336" w:type="dxa"/>
            <w:hideMark/>
          </w:tcPr>
          <w:p w:rsidR="002E20EC" w:rsidRDefault="002E20EC" w:rsidP="00DC7E40">
            <w:pPr>
              <w:pStyle w:val="TAC"/>
            </w:pPr>
            <w:r>
              <w:t>ΔR</w:t>
            </w:r>
            <w:r>
              <w:rPr>
                <w:vertAlign w:val="subscript"/>
              </w:rPr>
              <w:t>IB,c</w:t>
            </w:r>
          </w:p>
        </w:tc>
        <w:tc>
          <w:tcPr>
            <w:tcW w:w="1968" w:type="dxa"/>
            <w:shd w:val="clear" w:color="auto" w:fill="auto"/>
            <w:hideMark/>
          </w:tcPr>
          <w:p w:rsidR="002E20EC" w:rsidRDefault="002E20EC" w:rsidP="00DC7E40">
            <w:pPr>
              <w:pStyle w:val="TAC"/>
            </w:pPr>
            <w:r>
              <w:t>32</w:t>
            </w:r>
          </w:p>
        </w:tc>
        <w:tc>
          <w:tcPr>
            <w:tcW w:w="1968" w:type="dxa"/>
            <w:shd w:val="clear" w:color="auto" w:fill="auto"/>
            <w:hideMark/>
          </w:tcPr>
          <w:p w:rsidR="002E20EC" w:rsidRDefault="002E20EC" w:rsidP="00DC7E40">
            <w:pPr>
              <w:pStyle w:val="TAC"/>
            </w:pPr>
            <w:r>
              <w:t>43</w:t>
            </w:r>
          </w:p>
        </w:tc>
        <w:tc>
          <w:tcPr>
            <w:tcW w:w="1968" w:type="dxa"/>
            <w:shd w:val="clear" w:color="auto" w:fill="auto"/>
          </w:tcPr>
          <w:p w:rsidR="002E20EC" w:rsidRDefault="002E20EC" w:rsidP="00DC7E40">
            <w:pPr>
              <w:pStyle w:val="TAC"/>
            </w:pPr>
            <w:r>
              <w:t>53</w:t>
            </w:r>
          </w:p>
        </w:tc>
      </w:tr>
      <w:tr w:rsidR="002E20EC" w:rsidTr="002E20EC">
        <w:trPr>
          <w:trHeight w:val="187"/>
          <w:jc w:val="center"/>
        </w:trPr>
        <w:tc>
          <w:tcPr>
            <w:tcW w:w="2336" w:type="dxa"/>
          </w:tcPr>
          <w:p w:rsidR="002E20EC" w:rsidRDefault="002E20EC" w:rsidP="00DC7E40">
            <w:pPr>
              <w:pStyle w:val="TAC"/>
            </w:pPr>
            <w:r>
              <w:rPr>
                <w:rFonts w:hint="eastAsia"/>
              </w:rPr>
              <w:t>T</w:t>
            </w:r>
            <w:r>
              <w:t>otal of ΔT</w:t>
            </w:r>
            <w:r>
              <w:rPr>
                <w:vertAlign w:val="subscript"/>
              </w:rPr>
              <w:t>IB,c</w:t>
            </w:r>
            <w:r>
              <w:t xml:space="preserve"> and ΔR</w:t>
            </w:r>
            <w:r>
              <w:rPr>
                <w:vertAlign w:val="subscript"/>
              </w:rPr>
              <w:t>IB,c</w:t>
            </w:r>
          </w:p>
        </w:tc>
        <w:tc>
          <w:tcPr>
            <w:tcW w:w="1968" w:type="dxa"/>
            <w:shd w:val="clear" w:color="auto" w:fill="FFF8D9"/>
          </w:tcPr>
          <w:p w:rsidR="002E20EC" w:rsidRDefault="002E20EC" w:rsidP="00DC7E40">
            <w:pPr>
              <w:pStyle w:val="TAC"/>
            </w:pPr>
            <w:r>
              <w:rPr>
                <w:rFonts w:hint="eastAsia"/>
              </w:rPr>
              <w:t>8</w:t>
            </w:r>
            <w:r>
              <w:t>1</w:t>
            </w:r>
          </w:p>
        </w:tc>
        <w:tc>
          <w:tcPr>
            <w:tcW w:w="1968" w:type="dxa"/>
            <w:shd w:val="clear" w:color="auto" w:fill="FFF8D9"/>
          </w:tcPr>
          <w:p w:rsidR="002E20EC" w:rsidRDefault="002E20EC" w:rsidP="00DC7E40">
            <w:pPr>
              <w:pStyle w:val="TAC"/>
            </w:pPr>
            <w:r>
              <w:rPr>
                <w:rFonts w:hint="eastAsia"/>
              </w:rPr>
              <w:t>1</w:t>
            </w:r>
            <w:r>
              <w:t>10</w:t>
            </w:r>
          </w:p>
        </w:tc>
        <w:tc>
          <w:tcPr>
            <w:tcW w:w="1968" w:type="dxa"/>
            <w:shd w:val="clear" w:color="auto" w:fill="FFF8D9"/>
          </w:tcPr>
          <w:p w:rsidR="002E20EC" w:rsidRDefault="002E20EC" w:rsidP="00DC7E40">
            <w:pPr>
              <w:pStyle w:val="TAC"/>
            </w:pPr>
            <w:r>
              <w:rPr>
                <w:rFonts w:hint="eastAsia"/>
              </w:rPr>
              <w:t>1</w:t>
            </w:r>
            <w:r>
              <w:t>32</w:t>
            </w:r>
          </w:p>
        </w:tc>
      </w:tr>
      <w:tr w:rsidR="002E20EC" w:rsidTr="002E20EC">
        <w:trPr>
          <w:trHeight w:val="187"/>
          <w:jc w:val="center"/>
        </w:trPr>
        <w:tc>
          <w:tcPr>
            <w:tcW w:w="2336" w:type="dxa"/>
          </w:tcPr>
          <w:p w:rsidR="002E20EC" w:rsidRDefault="002E20EC" w:rsidP="00DC7E40">
            <w:pPr>
              <w:pStyle w:val="TAC"/>
            </w:pPr>
            <w:r>
              <w:rPr>
                <w:rFonts w:hint="eastAsia"/>
              </w:rPr>
              <w:t>Ra</w:t>
            </w:r>
            <w:r>
              <w:t>tio in whole spec</w:t>
            </w:r>
          </w:p>
        </w:tc>
        <w:tc>
          <w:tcPr>
            <w:tcW w:w="1968" w:type="dxa"/>
            <w:shd w:val="clear" w:color="auto" w:fill="FFF8D9"/>
          </w:tcPr>
          <w:p w:rsidR="002E20EC" w:rsidRDefault="002E20EC" w:rsidP="00DC7E40">
            <w:pPr>
              <w:pStyle w:val="TAC"/>
            </w:pPr>
            <w:r>
              <w:rPr>
                <w:rFonts w:hint="eastAsia"/>
              </w:rPr>
              <w:t>1</w:t>
            </w:r>
            <w:r>
              <w:t>6.88%</w:t>
            </w:r>
          </w:p>
        </w:tc>
        <w:tc>
          <w:tcPr>
            <w:tcW w:w="1968" w:type="dxa"/>
            <w:shd w:val="clear" w:color="auto" w:fill="FFF8D9"/>
          </w:tcPr>
          <w:p w:rsidR="002E20EC" w:rsidRDefault="002E20EC" w:rsidP="00DC7E40">
            <w:pPr>
              <w:pStyle w:val="TAC"/>
            </w:pPr>
            <w:r>
              <w:rPr>
                <w:rFonts w:hint="eastAsia"/>
              </w:rPr>
              <w:t>1</w:t>
            </w:r>
            <w:r>
              <w:t>8.03%</w:t>
            </w:r>
          </w:p>
        </w:tc>
        <w:tc>
          <w:tcPr>
            <w:tcW w:w="1968" w:type="dxa"/>
            <w:shd w:val="clear" w:color="auto" w:fill="FFF8D9"/>
          </w:tcPr>
          <w:p w:rsidR="002E20EC" w:rsidRDefault="002E20EC" w:rsidP="00DC7E40">
            <w:pPr>
              <w:pStyle w:val="TAC"/>
            </w:pPr>
            <w:r>
              <w:rPr>
                <w:rFonts w:hint="eastAsia"/>
              </w:rPr>
              <w:t>2</w:t>
            </w:r>
            <w:r>
              <w:t>0.12%</w:t>
            </w:r>
          </w:p>
        </w:tc>
      </w:tr>
    </w:tbl>
    <w:p w:rsidR="00DF628B" w:rsidRPr="002E20EC" w:rsidRDefault="00DF628B" w:rsidP="00DF628B">
      <w:pPr>
        <w:spacing w:before="240" w:beforeAutospacing="0" w:after="60"/>
        <w:jc w:val="center"/>
      </w:pPr>
      <w:r>
        <w:rPr>
          <w:sz w:val="21"/>
          <w:szCs w:val="21"/>
        </w:rPr>
        <w:t>Table 4</w:t>
      </w:r>
      <w:r w:rsidRPr="00E85DBC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New added combos in </w:t>
      </w:r>
      <w:r w:rsidRPr="002E20EC">
        <w:rPr>
          <w:sz w:val="21"/>
          <w:szCs w:val="21"/>
        </w:rPr>
        <w:t>ΔT</w:t>
      </w:r>
      <w:r w:rsidRPr="002E20EC">
        <w:rPr>
          <w:sz w:val="21"/>
          <w:szCs w:val="21"/>
          <w:vertAlign w:val="subscript"/>
        </w:rPr>
        <w:t>IB,c</w:t>
      </w:r>
      <w:r w:rsidRPr="002E20EC">
        <w:rPr>
          <w:sz w:val="21"/>
          <w:szCs w:val="21"/>
        </w:rPr>
        <w:t xml:space="preserve"> / ΔR</w:t>
      </w:r>
      <w:r w:rsidRPr="002E20EC">
        <w:rPr>
          <w:sz w:val="21"/>
          <w:szCs w:val="21"/>
          <w:vertAlign w:val="subscript"/>
        </w:rPr>
        <w:t>IB,c</w:t>
      </w:r>
      <w:r w:rsidRPr="002E20EC">
        <w:rPr>
          <w:sz w:val="21"/>
          <w:szCs w:val="21"/>
        </w:rPr>
        <w:t xml:space="preserve"> table</w:t>
      </w:r>
      <w:r>
        <w:rPr>
          <w:sz w:val="21"/>
          <w:szCs w:val="21"/>
        </w:rPr>
        <w:t xml:space="preserve"> (TS 38.101-3 v 17.1.0)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984"/>
        <w:gridCol w:w="984"/>
        <w:gridCol w:w="984"/>
        <w:gridCol w:w="984"/>
        <w:gridCol w:w="984"/>
        <w:gridCol w:w="984"/>
      </w:tblGrid>
      <w:tr w:rsidR="00DF628B" w:rsidTr="00B17492">
        <w:trPr>
          <w:trHeight w:val="187"/>
          <w:jc w:val="center"/>
        </w:trPr>
        <w:tc>
          <w:tcPr>
            <w:tcW w:w="2336" w:type="dxa"/>
            <w:vMerge w:val="restart"/>
            <w:hideMark/>
          </w:tcPr>
          <w:p w:rsidR="00DF628B" w:rsidRDefault="00DF628B" w:rsidP="00B17492">
            <w:pPr>
              <w:pStyle w:val="TAH"/>
              <w:rPr>
                <w:szCs w:val="18"/>
              </w:rPr>
            </w:pPr>
          </w:p>
        </w:tc>
        <w:tc>
          <w:tcPr>
            <w:tcW w:w="5904" w:type="dxa"/>
            <w:gridSpan w:val="6"/>
            <w:hideMark/>
          </w:tcPr>
          <w:p w:rsidR="00DF628B" w:rsidRDefault="00DF628B" w:rsidP="00DF628B">
            <w:pPr>
              <w:pStyle w:val="TAH"/>
            </w:pPr>
            <w:r>
              <w:t>New added combos in</w:t>
            </w:r>
            <w:r w:rsidRPr="00DF628B">
              <w:rPr>
                <w:szCs w:val="18"/>
              </w:rPr>
              <w:t xml:space="preserve"> ΔT</w:t>
            </w:r>
            <w:r w:rsidRPr="00DF628B">
              <w:rPr>
                <w:szCs w:val="18"/>
                <w:vertAlign w:val="subscript"/>
              </w:rPr>
              <w:t>IB,c</w:t>
            </w:r>
            <w:r w:rsidRPr="00DF628B">
              <w:rPr>
                <w:szCs w:val="18"/>
              </w:rPr>
              <w:t xml:space="preserve"> / ΔR</w:t>
            </w:r>
            <w:r w:rsidRPr="00DF628B">
              <w:rPr>
                <w:szCs w:val="18"/>
                <w:vertAlign w:val="subscript"/>
              </w:rPr>
              <w:t>IB,c</w:t>
            </w:r>
            <w:r w:rsidRPr="00DF628B">
              <w:rPr>
                <w:szCs w:val="18"/>
              </w:rPr>
              <w:t xml:space="preserve"> </w:t>
            </w:r>
            <w:r w:rsidRPr="002E20EC">
              <w:rPr>
                <w:sz w:val="21"/>
                <w:szCs w:val="21"/>
              </w:rPr>
              <w:t>table</w:t>
            </w:r>
          </w:p>
        </w:tc>
      </w:tr>
      <w:tr w:rsidR="00FD62FD" w:rsidTr="00B17492">
        <w:trPr>
          <w:trHeight w:val="187"/>
          <w:jc w:val="center"/>
        </w:trPr>
        <w:tc>
          <w:tcPr>
            <w:tcW w:w="2336" w:type="dxa"/>
            <w:vMerge/>
            <w:vAlign w:val="center"/>
            <w:hideMark/>
          </w:tcPr>
          <w:p w:rsidR="00FD62FD" w:rsidRDefault="00FD62FD" w:rsidP="00B17492">
            <w:pPr>
              <w:spacing w:before="0" w:beforeAutospacing="0" w:after="0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984" w:type="dxa"/>
            <w:hideMark/>
          </w:tcPr>
          <w:p w:rsidR="00FD62FD" w:rsidRDefault="00FD62FD" w:rsidP="00B17492">
            <w:pPr>
              <w:pStyle w:val="TAH"/>
            </w:pPr>
            <w:r>
              <w:t>Two bands</w:t>
            </w:r>
          </w:p>
        </w:tc>
        <w:tc>
          <w:tcPr>
            <w:tcW w:w="984" w:type="dxa"/>
          </w:tcPr>
          <w:p w:rsidR="00FD62FD" w:rsidRDefault="00FD62FD" w:rsidP="00B17492">
            <w:pPr>
              <w:pStyle w:val="TAH"/>
            </w:pPr>
            <w:r>
              <w:t>Three bands</w:t>
            </w:r>
          </w:p>
        </w:tc>
        <w:tc>
          <w:tcPr>
            <w:tcW w:w="984" w:type="dxa"/>
          </w:tcPr>
          <w:p w:rsidR="00FD62FD" w:rsidRDefault="00FD62FD" w:rsidP="00B17492">
            <w:pPr>
              <w:pStyle w:val="TAH"/>
            </w:pPr>
            <w:r>
              <w:t>Four bands</w:t>
            </w:r>
          </w:p>
        </w:tc>
        <w:tc>
          <w:tcPr>
            <w:tcW w:w="984" w:type="dxa"/>
          </w:tcPr>
          <w:p w:rsidR="00FD62FD" w:rsidRDefault="00FD62FD" w:rsidP="00B17492">
            <w:pPr>
              <w:pStyle w:val="TAH"/>
            </w:pPr>
            <w:r>
              <w:t>Five bands</w:t>
            </w:r>
          </w:p>
        </w:tc>
        <w:tc>
          <w:tcPr>
            <w:tcW w:w="984" w:type="dxa"/>
            <w:hideMark/>
          </w:tcPr>
          <w:p w:rsidR="00FD62FD" w:rsidRDefault="00FD62FD" w:rsidP="00B17492">
            <w:pPr>
              <w:pStyle w:val="TAH"/>
            </w:pPr>
            <w:r>
              <w:t>Six bands</w:t>
            </w:r>
          </w:p>
        </w:tc>
        <w:tc>
          <w:tcPr>
            <w:tcW w:w="984" w:type="dxa"/>
          </w:tcPr>
          <w:p w:rsidR="00FD62FD" w:rsidRDefault="00FD62FD" w:rsidP="00B17492">
            <w:pPr>
              <w:pStyle w:val="TAH"/>
            </w:pPr>
          </w:p>
        </w:tc>
      </w:tr>
      <w:tr w:rsidR="00FD62FD" w:rsidTr="00B17492">
        <w:trPr>
          <w:trHeight w:val="187"/>
          <w:jc w:val="center"/>
        </w:trPr>
        <w:tc>
          <w:tcPr>
            <w:tcW w:w="2336" w:type="dxa"/>
            <w:hideMark/>
          </w:tcPr>
          <w:p w:rsidR="00FD62FD" w:rsidRDefault="00FD62FD" w:rsidP="00B17492">
            <w:pPr>
              <w:pStyle w:val="TAC"/>
            </w:pPr>
            <w:r>
              <w:t>ΔT</w:t>
            </w:r>
            <w:r>
              <w:rPr>
                <w:vertAlign w:val="subscript"/>
              </w:rPr>
              <w:t>IB,c</w:t>
            </w:r>
          </w:p>
        </w:tc>
        <w:tc>
          <w:tcPr>
            <w:tcW w:w="984" w:type="dxa"/>
            <w:hideMark/>
          </w:tcPr>
          <w:p w:rsidR="00FD62FD" w:rsidRDefault="00FD62FD" w:rsidP="00B17492">
            <w:pPr>
              <w:pStyle w:val="TAC"/>
            </w:pPr>
            <w:r>
              <w:t>12</w:t>
            </w:r>
          </w:p>
        </w:tc>
        <w:tc>
          <w:tcPr>
            <w:tcW w:w="984" w:type="dxa"/>
          </w:tcPr>
          <w:p w:rsidR="00FD62FD" w:rsidRDefault="00FD62FD" w:rsidP="00B17492">
            <w:pPr>
              <w:pStyle w:val="TAC"/>
            </w:pPr>
            <w:r>
              <w:rPr>
                <w:rFonts w:hint="eastAsia"/>
              </w:rPr>
              <w:t>6</w:t>
            </w:r>
            <w:r>
              <w:t>6</w:t>
            </w:r>
          </w:p>
        </w:tc>
        <w:tc>
          <w:tcPr>
            <w:tcW w:w="984" w:type="dxa"/>
            <w:hideMark/>
          </w:tcPr>
          <w:p w:rsidR="00FD62FD" w:rsidRDefault="00FD62FD" w:rsidP="00B17492">
            <w:pPr>
              <w:pStyle w:val="TAC"/>
            </w:pPr>
            <w:r>
              <w:t>73</w:t>
            </w:r>
          </w:p>
        </w:tc>
        <w:tc>
          <w:tcPr>
            <w:tcW w:w="984" w:type="dxa"/>
          </w:tcPr>
          <w:p w:rsidR="00FD62FD" w:rsidRDefault="00FD62FD" w:rsidP="00B17492">
            <w:pPr>
              <w:pStyle w:val="TAC"/>
            </w:pPr>
            <w:r>
              <w:rPr>
                <w:rFonts w:hint="eastAsia"/>
              </w:rPr>
              <w:t>4</w:t>
            </w:r>
            <w:r>
              <w:t>4</w:t>
            </w:r>
          </w:p>
        </w:tc>
        <w:tc>
          <w:tcPr>
            <w:tcW w:w="984" w:type="dxa"/>
          </w:tcPr>
          <w:p w:rsidR="00FD62FD" w:rsidRDefault="00FD62FD" w:rsidP="00B17492">
            <w:pPr>
              <w:pStyle w:val="TAC"/>
            </w:pPr>
            <w:r>
              <w:t>5</w:t>
            </w:r>
          </w:p>
        </w:tc>
        <w:tc>
          <w:tcPr>
            <w:tcW w:w="984" w:type="dxa"/>
          </w:tcPr>
          <w:p w:rsidR="00FD62FD" w:rsidRDefault="00FD62FD" w:rsidP="00B17492">
            <w:pPr>
              <w:pStyle w:val="TAC"/>
            </w:pPr>
          </w:p>
        </w:tc>
      </w:tr>
      <w:tr w:rsidR="00FD62FD" w:rsidTr="00B17492">
        <w:trPr>
          <w:trHeight w:val="187"/>
          <w:jc w:val="center"/>
        </w:trPr>
        <w:tc>
          <w:tcPr>
            <w:tcW w:w="2336" w:type="dxa"/>
            <w:hideMark/>
          </w:tcPr>
          <w:p w:rsidR="00FD62FD" w:rsidRDefault="00FD62FD" w:rsidP="00B17492">
            <w:pPr>
              <w:pStyle w:val="TAC"/>
            </w:pPr>
            <w:r>
              <w:t>ΔR</w:t>
            </w:r>
            <w:r>
              <w:rPr>
                <w:vertAlign w:val="subscript"/>
              </w:rPr>
              <w:t>IB,c</w:t>
            </w:r>
          </w:p>
        </w:tc>
        <w:tc>
          <w:tcPr>
            <w:tcW w:w="984" w:type="dxa"/>
            <w:shd w:val="clear" w:color="auto" w:fill="auto"/>
            <w:hideMark/>
          </w:tcPr>
          <w:p w:rsidR="00FD62FD" w:rsidRDefault="00FD62FD" w:rsidP="00B17492">
            <w:pPr>
              <w:pStyle w:val="TAC"/>
            </w:pPr>
            <w:r>
              <w:t>9</w:t>
            </w:r>
          </w:p>
        </w:tc>
        <w:tc>
          <w:tcPr>
            <w:tcW w:w="984" w:type="dxa"/>
            <w:shd w:val="clear" w:color="auto" w:fill="auto"/>
          </w:tcPr>
          <w:p w:rsidR="00FD62FD" w:rsidRDefault="00FD62FD" w:rsidP="00B17492">
            <w:pPr>
              <w:pStyle w:val="TAC"/>
            </w:pPr>
            <w:r>
              <w:rPr>
                <w:rFonts w:hint="eastAsia"/>
              </w:rPr>
              <w:t>5</w:t>
            </w:r>
            <w:r>
              <w:t>3</w:t>
            </w:r>
          </w:p>
        </w:tc>
        <w:tc>
          <w:tcPr>
            <w:tcW w:w="984" w:type="dxa"/>
            <w:shd w:val="clear" w:color="auto" w:fill="auto"/>
            <w:hideMark/>
          </w:tcPr>
          <w:p w:rsidR="00FD62FD" w:rsidRDefault="00FD62FD" w:rsidP="00B17492">
            <w:pPr>
              <w:pStyle w:val="TAC"/>
            </w:pPr>
            <w:r>
              <w:t>78</w:t>
            </w:r>
          </w:p>
        </w:tc>
        <w:tc>
          <w:tcPr>
            <w:tcW w:w="984" w:type="dxa"/>
            <w:shd w:val="clear" w:color="auto" w:fill="auto"/>
          </w:tcPr>
          <w:p w:rsidR="00FD62FD" w:rsidRDefault="00FD62FD" w:rsidP="00B17492">
            <w:pPr>
              <w:pStyle w:val="TAC"/>
            </w:pPr>
            <w:r>
              <w:rPr>
                <w:rFonts w:hint="eastAsia"/>
              </w:rPr>
              <w:t>4</w:t>
            </w:r>
            <w:r>
              <w:t>5</w:t>
            </w:r>
          </w:p>
        </w:tc>
        <w:tc>
          <w:tcPr>
            <w:tcW w:w="984" w:type="dxa"/>
            <w:shd w:val="clear" w:color="auto" w:fill="auto"/>
          </w:tcPr>
          <w:p w:rsidR="00FD62FD" w:rsidRDefault="00FD62FD" w:rsidP="00B17492">
            <w:pPr>
              <w:pStyle w:val="TAC"/>
            </w:pPr>
            <w:r>
              <w:t>5</w:t>
            </w:r>
          </w:p>
        </w:tc>
        <w:tc>
          <w:tcPr>
            <w:tcW w:w="984" w:type="dxa"/>
            <w:shd w:val="clear" w:color="auto" w:fill="auto"/>
          </w:tcPr>
          <w:p w:rsidR="00FD62FD" w:rsidRDefault="00FD62FD" w:rsidP="00B17492">
            <w:pPr>
              <w:pStyle w:val="TAC"/>
            </w:pPr>
          </w:p>
        </w:tc>
      </w:tr>
      <w:tr w:rsidR="00FD62FD" w:rsidTr="00B17492">
        <w:trPr>
          <w:trHeight w:val="187"/>
          <w:jc w:val="center"/>
        </w:trPr>
        <w:tc>
          <w:tcPr>
            <w:tcW w:w="2336" w:type="dxa"/>
          </w:tcPr>
          <w:p w:rsidR="00FD62FD" w:rsidRDefault="00FD62FD" w:rsidP="00B17492">
            <w:pPr>
              <w:pStyle w:val="TAC"/>
            </w:pPr>
            <w:r>
              <w:rPr>
                <w:rFonts w:hint="eastAsia"/>
              </w:rPr>
              <w:t>T</w:t>
            </w:r>
            <w:r>
              <w:t>otal of ΔT</w:t>
            </w:r>
            <w:r>
              <w:rPr>
                <w:vertAlign w:val="subscript"/>
              </w:rPr>
              <w:t>IB,c</w:t>
            </w:r>
            <w:r>
              <w:t xml:space="preserve"> and ΔR</w:t>
            </w:r>
            <w:r>
              <w:rPr>
                <w:vertAlign w:val="subscript"/>
              </w:rPr>
              <w:t>IB,c</w:t>
            </w:r>
          </w:p>
        </w:tc>
        <w:tc>
          <w:tcPr>
            <w:tcW w:w="984" w:type="dxa"/>
            <w:shd w:val="clear" w:color="auto" w:fill="FFF8D9"/>
          </w:tcPr>
          <w:p w:rsidR="00FD62FD" w:rsidRDefault="00FD62FD" w:rsidP="00B17492">
            <w:pPr>
              <w:pStyle w:val="TAC"/>
            </w:pPr>
            <w:r>
              <w:t>21</w:t>
            </w:r>
          </w:p>
        </w:tc>
        <w:tc>
          <w:tcPr>
            <w:tcW w:w="984" w:type="dxa"/>
            <w:shd w:val="clear" w:color="auto" w:fill="FFF8D9"/>
          </w:tcPr>
          <w:p w:rsidR="00FD62FD" w:rsidRDefault="00FD62FD" w:rsidP="00B17492">
            <w:pPr>
              <w:pStyle w:val="TAC"/>
            </w:pPr>
            <w:r>
              <w:rPr>
                <w:rFonts w:hint="eastAsia"/>
              </w:rPr>
              <w:t>1</w:t>
            </w:r>
            <w:r>
              <w:t>19</w:t>
            </w:r>
          </w:p>
        </w:tc>
        <w:tc>
          <w:tcPr>
            <w:tcW w:w="984" w:type="dxa"/>
            <w:shd w:val="clear" w:color="auto" w:fill="FFF8D9"/>
          </w:tcPr>
          <w:p w:rsidR="00FD62FD" w:rsidRDefault="00FD62FD" w:rsidP="00B17492">
            <w:pPr>
              <w:pStyle w:val="TAC"/>
            </w:pPr>
            <w:r>
              <w:t>151</w:t>
            </w:r>
          </w:p>
        </w:tc>
        <w:tc>
          <w:tcPr>
            <w:tcW w:w="984" w:type="dxa"/>
            <w:shd w:val="clear" w:color="auto" w:fill="FFF8D9"/>
          </w:tcPr>
          <w:p w:rsidR="00FD62FD" w:rsidRDefault="00FD62FD" w:rsidP="00B17492">
            <w:pPr>
              <w:pStyle w:val="TAC"/>
            </w:pPr>
            <w:r>
              <w:rPr>
                <w:rFonts w:hint="eastAsia"/>
              </w:rPr>
              <w:t>8</w:t>
            </w:r>
            <w:r>
              <w:t>9</w:t>
            </w:r>
          </w:p>
        </w:tc>
        <w:tc>
          <w:tcPr>
            <w:tcW w:w="984" w:type="dxa"/>
            <w:shd w:val="clear" w:color="auto" w:fill="FFF8D9"/>
          </w:tcPr>
          <w:p w:rsidR="00FD62FD" w:rsidRDefault="00FD62FD" w:rsidP="00B17492">
            <w:pPr>
              <w:pStyle w:val="TAC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984" w:type="dxa"/>
            <w:shd w:val="clear" w:color="auto" w:fill="FFF8D9"/>
          </w:tcPr>
          <w:p w:rsidR="00FD62FD" w:rsidRDefault="00FD62FD" w:rsidP="00B17492">
            <w:pPr>
              <w:pStyle w:val="TAC"/>
            </w:pPr>
          </w:p>
        </w:tc>
      </w:tr>
    </w:tbl>
    <w:p w:rsidR="000268F8" w:rsidRDefault="000268F8" w:rsidP="000268F8">
      <w:pPr>
        <w:rPr>
          <w:b/>
        </w:rPr>
      </w:pPr>
      <w:r>
        <w:rPr>
          <w:b/>
        </w:rPr>
        <w:t xml:space="preserve">Observation </w:t>
      </w:r>
      <w:r w:rsidR="001F72E5">
        <w:rPr>
          <w:b/>
        </w:rPr>
        <w:t>4</w:t>
      </w:r>
      <w:r>
        <w:rPr>
          <w:b/>
        </w:rPr>
        <w:t>:</w:t>
      </w:r>
      <w:r>
        <w:rPr>
          <w:b/>
        </w:rPr>
        <w:tab/>
        <w:t xml:space="preserve"> </w:t>
      </w:r>
      <w:r w:rsidR="00136C82">
        <w:rPr>
          <w:b/>
        </w:rPr>
        <w:t xml:space="preserve">The proportion of </w:t>
      </w:r>
      <w:r w:rsidR="00136C82" w:rsidRPr="00D91BDC">
        <w:rPr>
          <w:b/>
        </w:rPr>
        <w:t>ΔT</w:t>
      </w:r>
      <w:r w:rsidR="00136C82" w:rsidRPr="00D91BDC">
        <w:rPr>
          <w:b/>
          <w:vertAlign w:val="subscript"/>
        </w:rPr>
        <w:t>IB,c</w:t>
      </w:r>
      <w:r w:rsidR="00136C82" w:rsidRPr="00D91BDC">
        <w:rPr>
          <w:b/>
        </w:rPr>
        <w:t xml:space="preserve"> </w:t>
      </w:r>
      <w:r w:rsidR="00136C82">
        <w:rPr>
          <w:b/>
        </w:rPr>
        <w:t>/</w:t>
      </w:r>
      <w:r w:rsidR="00136C82" w:rsidRPr="00D91BDC">
        <w:rPr>
          <w:b/>
        </w:rPr>
        <w:t xml:space="preserve"> ΔR</w:t>
      </w:r>
      <w:r w:rsidR="00136C82" w:rsidRPr="00D91BDC">
        <w:rPr>
          <w:b/>
          <w:vertAlign w:val="subscript"/>
        </w:rPr>
        <w:t>IB,c</w:t>
      </w:r>
      <w:r w:rsidR="00136C82" w:rsidRPr="00D91BDC">
        <w:rPr>
          <w:b/>
        </w:rPr>
        <w:t xml:space="preserve"> table</w:t>
      </w:r>
      <w:r w:rsidR="00136C82">
        <w:rPr>
          <w:b/>
        </w:rPr>
        <w:t xml:space="preserve">s to the whole spec is getting higher </w:t>
      </w:r>
      <w:r w:rsidR="00B16DEB">
        <w:rPr>
          <w:b/>
        </w:rPr>
        <w:t xml:space="preserve">and higher </w:t>
      </w:r>
      <w:r w:rsidR="00136C82">
        <w:rPr>
          <w:b/>
        </w:rPr>
        <w:t>in the new version</w:t>
      </w:r>
      <w:r w:rsidR="00B16DEB">
        <w:rPr>
          <w:b/>
        </w:rPr>
        <w:t>s</w:t>
      </w:r>
      <w:r w:rsidR="00136C82">
        <w:rPr>
          <w:b/>
        </w:rPr>
        <w:t>.</w:t>
      </w:r>
    </w:p>
    <w:p w:rsidR="00B16DEB" w:rsidRDefault="00B16DEB" w:rsidP="00B16DEB">
      <w:pPr>
        <w:rPr>
          <w:b/>
        </w:rPr>
      </w:pPr>
      <w:r>
        <w:rPr>
          <w:b/>
        </w:rPr>
        <w:t xml:space="preserve">Observation </w:t>
      </w:r>
      <w:r w:rsidR="001F72E5">
        <w:rPr>
          <w:b/>
        </w:rPr>
        <w:t>5</w:t>
      </w:r>
      <w:r>
        <w:rPr>
          <w:b/>
        </w:rPr>
        <w:t>:</w:t>
      </w:r>
      <w:r>
        <w:rPr>
          <w:b/>
        </w:rPr>
        <w:tab/>
        <w:t xml:space="preserve"> The </w:t>
      </w:r>
      <w:r w:rsidR="00B26CE9" w:rsidRPr="00B26CE9">
        <w:rPr>
          <w:b/>
        </w:rPr>
        <w:t>number of new configurations added for ΔT</w:t>
      </w:r>
      <w:r w:rsidR="00B26CE9" w:rsidRPr="00B26CE9">
        <w:rPr>
          <w:b/>
          <w:vertAlign w:val="subscript"/>
        </w:rPr>
        <w:t>IB,c</w:t>
      </w:r>
      <w:r w:rsidR="00B26CE9" w:rsidRPr="00B26CE9">
        <w:rPr>
          <w:b/>
        </w:rPr>
        <w:t xml:space="preserve"> / ΔR</w:t>
      </w:r>
      <w:r w:rsidR="00B26CE9" w:rsidRPr="00B26CE9">
        <w:rPr>
          <w:b/>
          <w:vertAlign w:val="subscript"/>
        </w:rPr>
        <w:t>IB,c</w:t>
      </w:r>
      <w:r w:rsidR="00B26CE9" w:rsidRPr="00B26CE9">
        <w:rPr>
          <w:b/>
        </w:rPr>
        <w:t xml:space="preserve"> table</w:t>
      </w:r>
      <w:r w:rsidR="00B26CE9">
        <w:rPr>
          <w:b/>
        </w:rPr>
        <w:t xml:space="preserve"> is growing rapidly.</w:t>
      </w:r>
    </w:p>
    <w:p w:rsidR="00B16DEB" w:rsidRPr="00B26CE9" w:rsidRDefault="00B26CE9" w:rsidP="000268F8">
      <w:r w:rsidRPr="00B26CE9">
        <w:rPr>
          <w:rFonts w:hint="eastAsia"/>
        </w:rPr>
        <w:t>B</w:t>
      </w:r>
      <w:r w:rsidRPr="00B26CE9">
        <w:t>ased</w:t>
      </w:r>
      <w:r>
        <w:t xml:space="preserve"> </w:t>
      </w:r>
      <w:r w:rsidR="00B42A8E">
        <w:t xml:space="preserve">on the above discussion, </w:t>
      </w:r>
      <w:r w:rsidR="001F72E5">
        <w:t>with regards to the t</w:t>
      </w:r>
      <w:r w:rsidR="001F72E5" w:rsidRPr="00B42A8E">
        <w:t>imetable for ΔT</w:t>
      </w:r>
      <w:r w:rsidR="001F72E5" w:rsidRPr="00B42A8E">
        <w:rPr>
          <w:vertAlign w:val="subscript"/>
        </w:rPr>
        <w:t>IB,c</w:t>
      </w:r>
      <w:r w:rsidR="001F72E5" w:rsidRPr="00B42A8E">
        <w:t xml:space="preserve"> / ΔR</w:t>
      </w:r>
      <w:r w:rsidR="001F72E5" w:rsidRPr="00B42A8E">
        <w:rPr>
          <w:vertAlign w:val="subscript"/>
        </w:rPr>
        <w:t>IB,c</w:t>
      </w:r>
      <w:r w:rsidR="001F72E5">
        <w:t xml:space="preserve"> s</w:t>
      </w:r>
      <w:r w:rsidR="001F72E5" w:rsidRPr="00B42A8E">
        <w:t>implification</w:t>
      </w:r>
      <w:r w:rsidR="001F72E5">
        <w:t xml:space="preserve"> </w:t>
      </w:r>
      <w:r w:rsidR="00B42A8E">
        <w:t xml:space="preserve">we </w:t>
      </w:r>
      <w:r w:rsidR="001F72E5">
        <w:t xml:space="preserve">think the earlier we introduce the simplification, the less impact it will have on the specifications. Therefore, we suggest to </w:t>
      </w:r>
      <w:r w:rsidR="00B42A8E">
        <w:t>have the following proposal.</w:t>
      </w:r>
    </w:p>
    <w:p w:rsidR="001F72E5" w:rsidRDefault="00B42A8E" w:rsidP="001F72E5">
      <w:pPr>
        <w:rPr>
          <w:b/>
        </w:rPr>
      </w:pPr>
      <w:r>
        <w:rPr>
          <w:b/>
        </w:rPr>
        <w:t>Proposal 2:</w:t>
      </w:r>
      <w:r>
        <w:rPr>
          <w:b/>
        </w:rPr>
        <w:tab/>
        <w:t xml:space="preserve">It is suggested to simplify the </w:t>
      </w:r>
      <w:r w:rsidRPr="00B26CE9">
        <w:rPr>
          <w:b/>
        </w:rPr>
        <w:t>ΔT</w:t>
      </w:r>
      <w:r w:rsidRPr="00B26CE9">
        <w:rPr>
          <w:b/>
          <w:vertAlign w:val="subscript"/>
        </w:rPr>
        <w:t>IB,c</w:t>
      </w:r>
      <w:r w:rsidRPr="00B26CE9">
        <w:rPr>
          <w:b/>
        </w:rPr>
        <w:t xml:space="preserve"> / ΔR</w:t>
      </w:r>
      <w:r w:rsidRPr="00B26CE9">
        <w:rPr>
          <w:b/>
          <w:vertAlign w:val="subscript"/>
        </w:rPr>
        <w:t>IB,c</w:t>
      </w:r>
      <w:r w:rsidRPr="00B26CE9">
        <w:rPr>
          <w:b/>
        </w:rPr>
        <w:t xml:space="preserve"> table</w:t>
      </w:r>
      <w:r>
        <w:rPr>
          <w:b/>
        </w:rPr>
        <w:t xml:space="preserve">s </w:t>
      </w:r>
      <w:r w:rsidR="001F72E5">
        <w:rPr>
          <w:b/>
        </w:rPr>
        <w:t xml:space="preserve">as early as possible. </w:t>
      </w:r>
      <w:r w:rsidR="002C69B3">
        <w:rPr>
          <w:b/>
        </w:rPr>
        <w:t>The latest</w:t>
      </w:r>
      <w:r w:rsidR="001F72E5">
        <w:rPr>
          <w:b/>
        </w:rPr>
        <w:t xml:space="preserve"> version of </w:t>
      </w:r>
      <w:r>
        <w:rPr>
          <w:b/>
        </w:rPr>
        <w:t>Rel-17</w:t>
      </w:r>
      <w:r w:rsidR="001F72E5">
        <w:rPr>
          <w:b/>
        </w:rPr>
        <w:t xml:space="preserve"> for simplification is preferred</w:t>
      </w:r>
      <w:r>
        <w:rPr>
          <w:b/>
        </w:rPr>
        <w:t>.</w:t>
      </w:r>
    </w:p>
    <w:p w:rsidR="0082663C" w:rsidRDefault="0082663C" w:rsidP="0082663C">
      <w:pPr>
        <w:pStyle w:val="1"/>
      </w:pPr>
      <w:r>
        <w:t>3</w:t>
      </w:r>
      <w:r>
        <w:tab/>
        <w:t>Conclusions</w:t>
      </w:r>
    </w:p>
    <w:p w:rsidR="0029574A" w:rsidRDefault="000F57D2" w:rsidP="00BB6C5A">
      <w:r>
        <w:t>In this</w:t>
      </w:r>
      <w:r w:rsidR="0082663C">
        <w:t xml:space="preserve"> paper we </w:t>
      </w:r>
      <w:r w:rsidR="00DF08D4">
        <w:t xml:space="preserve">discussed the issue </w:t>
      </w:r>
      <w:r w:rsidR="00830D1C">
        <w:t xml:space="preserve">of </w:t>
      </w:r>
      <w:r w:rsidR="001F72E5">
        <w:t xml:space="preserve">simplifications on </w:t>
      </w:r>
      <w:r w:rsidR="001F72E5" w:rsidRPr="00B42A8E">
        <w:t>ΔT</w:t>
      </w:r>
      <w:r w:rsidR="001F72E5" w:rsidRPr="00B42A8E">
        <w:rPr>
          <w:vertAlign w:val="subscript"/>
        </w:rPr>
        <w:t>IB,c</w:t>
      </w:r>
      <w:r w:rsidR="001F72E5" w:rsidRPr="00B42A8E">
        <w:t xml:space="preserve"> / ΔR</w:t>
      </w:r>
      <w:r w:rsidR="001F72E5" w:rsidRPr="00B42A8E">
        <w:rPr>
          <w:vertAlign w:val="subscript"/>
        </w:rPr>
        <w:t>IB,c</w:t>
      </w:r>
      <w:r w:rsidR="001F72E5">
        <w:t xml:space="preserve"> tables.</w:t>
      </w:r>
      <w:r w:rsidR="00DF08D4">
        <w:t xml:space="preserve"> </w:t>
      </w:r>
      <w:r w:rsidR="00FB6DFA">
        <w:t xml:space="preserve">Based </w:t>
      </w:r>
      <w:r w:rsidR="00BB6C5A">
        <w:t>on the discussion, w</w:t>
      </w:r>
      <w:r w:rsidR="002B4274">
        <w:t xml:space="preserve">e have the following </w:t>
      </w:r>
      <w:r w:rsidR="00830D1C">
        <w:t>observation</w:t>
      </w:r>
      <w:r w:rsidR="001F72E5">
        <w:t>s</w:t>
      </w:r>
      <w:r w:rsidR="00830D1C">
        <w:t xml:space="preserve"> and </w:t>
      </w:r>
      <w:r w:rsidR="00FB6DFA">
        <w:t>proposal</w:t>
      </w:r>
      <w:r w:rsidR="001F72E5">
        <w:t>s</w:t>
      </w:r>
      <w:r w:rsidR="002B4274">
        <w:t>.</w:t>
      </w:r>
    </w:p>
    <w:p w:rsidR="001F72E5" w:rsidRDefault="001F72E5" w:rsidP="001F72E5">
      <w:pPr>
        <w:rPr>
          <w:b/>
        </w:rPr>
      </w:pPr>
      <w:r>
        <w:rPr>
          <w:b/>
        </w:rPr>
        <w:t>Observation 1:</w:t>
      </w:r>
      <w:r>
        <w:rPr>
          <w:b/>
        </w:rPr>
        <w:tab/>
        <w:t xml:space="preserve"> From the perspective of reducing rows in </w:t>
      </w:r>
      <w:r w:rsidRPr="00D91BDC">
        <w:rPr>
          <w:b/>
        </w:rPr>
        <w:t>ΔT</w:t>
      </w:r>
      <w:r w:rsidRPr="00D91BDC">
        <w:rPr>
          <w:b/>
          <w:vertAlign w:val="subscript"/>
        </w:rPr>
        <w:t>IB,c</w:t>
      </w:r>
      <w:r w:rsidRPr="00D91BDC">
        <w:rPr>
          <w:b/>
        </w:rPr>
        <w:t xml:space="preserve"> </w:t>
      </w:r>
      <w:r>
        <w:rPr>
          <w:b/>
        </w:rPr>
        <w:t>/</w:t>
      </w:r>
      <w:r w:rsidRPr="00D91BDC">
        <w:rPr>
          <w:b/>
        </w:rPr>
        <w:t xml:space="preserve"> ΔR</w:t>
      </w:r>
      <w:r w:rsidRPr="00D91BDC">
        <w:rPr>
          <w:b/>
          <w:vertAlign w:val="subscript"/>
        </w:rPr>
        <w:t>IB,c</w:t>
      </w:r>
      <w:r w:rsidRPr="00D91BDC">
        <w:rPr>
          <w:b/>
        </w:rPr>
        <w:t xml:space="preserve"> table</w:t>
      </w:r>
      <w:r>
        <w:rPr>
          <w:b/>
        </w:rPr>
        <w:t xml:space="preserve">, </w:t>
      </w:r>
      <w:r>
        <w:rPr>
          <w:rFonts w:hint="eastAsia"/>
          <w:b/>
        </w:rPr>
        <w:t>bo</w:t>
      </w:r>
      <w:r>
        <w:rPr>
          <w:b/>
        </w:rPr>
        <w:t>th “</w:t>
      </w:r>
      <w:r w:rsidRPr="00D12E47">
        <w:rPr>
          <w:b/>
          <w:i/>
        </w:rPr>
        <w:t>Option 2</w:t>
      </w:r>
      <w:r>
        <w:rPr>
          <w:b/>
        </w:rPr>
        <w:t>” and “</w:t>
      </w:r>
      <w:r w:rsidRPr="00D12E47">
        <w:rPr>
          <w:b/>
          <w:i/>
        </w:rPr>
        <w:t>Option</w:t>
      </w:r>
      <w:r>
        <w:rPr>
          <w:b/>
        </w:rPr>
        <w:t xml:space="preserve"> </w:t>
      </w:r>
      <w:r w:rsidRPr="00D12E47">
        <w:rPr>
          <w:b/>
          <w:i/>
        </w:rPr>
        <w:t>3</w:t>
      </w:r>
      <w:r>
        <w:rPr>
          <w:b/>
        </w:rPr>
        <w:t>” have higher reduction rate than “</w:t>
      </w:r>
      <w:r w:rsidRPr="00D12E47">
        <w:rPr>
          <w:b/>
          <w:i/>
        </w:rPr>
        <w:t>Option 1</w:t>
      </w:r>
      <w:r>
        <w:rPr>
          <w:b/>
        </w:rPr>
        <w:t>”.</w:t>
      </w:r>
    </w:p>
    <w:p w:rsidR="001F72E5" w:rsidRDefault="001F72E5" w:rsidP="001F72E5">
      <w:pPr>
        <w:rPr>
          <w:b/>
        </w:rPr>
      </w:pPr>
      <w:r>
        <w:rPr>
          <w:b/>
        </w:rPr>
        <w:t>Observation 2:</w:t>
      </w:r>
      <w:r>
        <w:rPr>
          <w:b/>
        </w:rPr>
        <w:tab/>
        <w:t xml:space="preserve"> “</w:t>
      </w:r>
      <w:r w:rsidRPr="00DA6F9C">
        <w:rPr>
          <w:b/>
          <w:i/>
        </w:rPr>
        <w:t>Option 3</w:t>
      </w:r>
      <w:r>
        <w:rPr>
          <w:b/>
        </w:rPr>
        <w:t>” has a better reduction rate in columns than “</w:t>
      </w:r>
      <w:r w:rsidRPr="00DA6F9C">
        <w:rPr>
          <w:b/>
          <w:i/>
        </w:rPr>
        <w:t>Option 2</w:t>
      </w:r>
      <w:r>
        <w:rPr>
          <w:b/>
        </w:rPr>
        <w:t xml:space="preserve">” in </w:t>
      </w:r>
      <w:r w:rsidRPr="00D91BDC">
        <w:rPr>
          <w:b/>
        </w:rPr>
        <w:t>ΔT</w:t>
      </w:r>
      <w:r w:rsidRPr="00D91BDC">
        <w:rPr>
          <w:b/>
          <w:vertAlign w:val="subscript"/>
        </w:rPr>
        <w:t>IB,c</w:t>
      </w:r>
      <w:r w:rsidRPr="00D91BDC">
        <w:rPr>
          <w:b/>
        </w:rPr>
        <w:t xml:space="preserve"> </w:t>
      </w:r>
      <w:r>
        <w:rPr>
          <w:b/>
        </w:rPr>
        <w:t>/</w:t>
      </w:r>
      <w:r w:rsidRPr="00D91BDC">
        <w:rPr>
          <w:b/>
        </w:rPr>
        <w:t xml:space="preserve"> ΔR</w:t>
      </w:r>
      <w:r w:rsidRPr="00D91BDC">
        <w:rPr>
          <w:b/>
          <w:vertAlign w:val="subscript"/>
        </w:rPr>
        <w:t>IB,c</w:t>
      </w:r>
      <w:r w:rsidRPr="00D91BDC">
        <w:rPr>
          <w:b/>
        </w:rPr>
        <w:t xml:space="preserve"> table</w:t>
      </w:r>
      <w:r>
        <w:rPr>
          <w:b/>
        </w:rPr>
        <w:t xml:space="preserve"> since duplicated values are merged into one cell.</w:t>
      </w:r>
    </w:p>
    <w:p w:rsidR="001F72E5" w:rsidRDefault="001F72E5" w:rsidP="001F72E5">
      <w:pPr>
        <w:rPr>
          <w:b/>
        </w:rPr>
      </w:pPr>
      <w:r>
        <w:rPr>
          <w:b/>
        </w:rPr>
        <w:t>Observation 3:</w:t>
      </w:r>
      <w:r>
        <w:rPr>
          <w:b/>
        </w:rPr>
        <w:tab/>
        <w:t xml:space="preserve"> “</w:t>
      </w:r>
      <w:r w:rsidRPr="00DA6F9C">
        <w:rPr>
          <w:b/>
          <w:i/>
        </w:rPr>
        <w:t xml:space="preserve">Option </w:t>
      </w:r>
      <w:r>
        <w:rPr>
          <w:b/>
          <w:i/>
        </w:rPr>
        <w:t>2</w:t>
      </w:r>
      <w:r>
        <w:rPr>
          <w:b/>
        </w:rPr>
        <w:t>” or “</w:t>
      </w:r>
      <w:r w:rsidRPr="00DA6F9C">
        <w:rPr>
          <w:b/>
          <w:i/>
        </w:rPr>
        <w:t xml:space="preserve">Option </w:t>
      </w:r>
      <w:r>
        <w:rPr>
          <w:b/>
          <w:i/>
        </w:rPr>
        <w:t>3</w:t>
      </w:r>
      <w:r>
        <w:rPr>
          <w:b/>
        </w:rPr>
        <w:t xml:space="preserve">” only occupies one row in </w:t>
      </w:r>
      <w:r w:rsidRPr="00D91BDC">
        <w:rPr>
          <w:b/>
        </w:rPr>
        <w:t>ΔT</w:t>
      </w:r>
      <w:r w:rsidRPr="00D91BDC">
        <w:rPr>
          <w:b/>
          <w:vertAlign w:val="subscript"/>
        </w:rPr>
        <w:t>IB,c</w:t>
      </w:r>
      <w:r w:rsidRPr="00D91BDC">
        <w:rPr>
          <w:b/>
        </w:rPr>
        <w:t xml:space="preserve"> </w:t>
      </w:r>
      <w:r>
        <w:rPr>
          <w:b/>
        </w:rPr>
        <w:t>/</w:t>
      </w:r>
      <w:r w:rsidRPr="00D91BDC">
        <w:rPr>
          <w:b/>
        </w:rPr>
        <w:t xml:space="preserve"> ΔR</w:t>
      </w:r>
      <w:r w:rsidRPr="00D91BDC">
        <w:rPr>
          <w:b/>
          <w:vertAlign w:val="subscript"/>
        </w:rPr>
        <w:t>IB,c</w:t>
      </w:r>
      <w:r w:rsidRPr="00D91BDC">
        <w:rPr>
          <w:b/>
        </w:rPr>
        <w:t xml:space="preserve"> table</w:t>
      </w:r>
      <w:r>
        <w:rPr>
          <w:b/>
        </w:rPr>
        <w:t>s for each combination. It has better readability than “</w:t>
      </w:r>
      <w:r w:rsidRPr="00DA6F9C">
        <w:rPr>
          <w:b/>
          <w:i/>
        </w:rPr>
        <w:t xml:space="preserve">Option </w:t>
      </w:r>
      <w:r>
        <w:rPr>
          <w:b/>
          <w:i/>
        </w:rPr>
        <w:t>1</w:t>
      </w:r>
      <w:r>
        <w:rPr>
          <w:b/>
        </w:rPr>
        <w:t>”.</w:t>
      </w:r>
    </w:p>
    <w:p w:rsidR="00954E2F" w:rsidRDefault="00954E2F" w:rsidP="00954E2F">
      <w:pPr>
        <w:rPr>
          <w:b/>
        </w:rPr>
      </w:pPr>
      <w:r>
        <w:rPr>
          <w:b/>
        </w:rPr>
        <w:t>Observation 4:</w:t>
      </w:r>
      <w:r>
        <w:rPr>
          <w:b/>
        </w:rPr>
        <w:tab/>
        <w:t xml:space="preserve"> The proportion of </w:t>
      </w:r>
      <w:r w:rsidRPr="00D91BDC">
        <w:rPr>
          <w:b/>
        </w:rPr>
        <w:t>ΔT</w:t>
      </w:r>
      <w:r w:rsidRPr="00D91BDC">
        <w:rPr>
          <w:b/>
          <w:vertAlign w:val="subscript"/>
        </w:rPr>
        <w:t>IB,c</w:t>
      </w:r>
      <w:r w:rsidRPr="00D91BDC">
        <w:rPr>
          <w:b/>
        </w:rPr>
        <w:t xml:space="preserve"> </w:t>
      </w:r>
      <w:r>
        <w:rPr>
          <w:b/>
        </w:rPr>
        <w:t>/</w:t>
      </w:r>
      <w:r w:rsidRPr="00D91BDC">
        <w:rPr>
          <w:b/>
        </w:rPr>
        <w:t xml:space="preserve"> ΔR</w:t>
      </w:r>
      <w:r w:rsidRPr="00D91BDC">
        <w:rPr>
          <w:b/>
          <w:vertAlign w:val="subscript"/>
        </w:rPr>
        <w:t>IB,c</w:t>
      </w:r>
      <w:r w:rsidRPr="00D91BDC">
        <w:rPr>
          <w:b/>
        </w:rPr>
        <w:t xml:space="preserve"> table</w:t>
      </w:r>
      <w:r>
        <w:rPr>
          <w:b/>
        </w:rPr>
        <w:t>s to the whole spec is getting higher and higher in the new versions.</w:t>
      </w:r>
    </w:p>
    <w:p w:rsidR="00954E2F" w:rsidRDefault="00954E2F" w:rsidP="00954E2F">
      <w:pPr>
        <w:rPr>
          <w:b/>
        </w:rPr>
      </w:pPr>
      <w:r>
        <w:rPr>
          <w:b/>
        </w:rPr>
        <w:t>Observation 5:</w:t>
      </w:r>
      <w:r>
        <w:rPr>
          <w:b/>
        </w:rPr>
        <w:tab/>
        <w:t xml:space="preserve"> The </w:t>
      </w:r>
      <w:r w:rsidRPr="00B26CE9">
        <w:rPr>
          <w:b/>
        </w:rPr>
        <w:t>number of new configurations added for ΔT</w:t>
      </w:r>
      <w:r w:rsidRPr="00B26CE9">
        <w:rPr>
          <w:b/>
          <w:vertAlign w:val="subscript"/>
        </w:rPr>
        <w:t>IB,c</w:t>
      </w:r>
      <w:r w:rsidRPr="00B26CE9">
        <w:rPr>
          <w:b/>
        </w:rPr>
        <w:t xml:space="preserve"> / ΔR</w:t>
      </w:r>
      <w:r w:rsidRPr="00B26CE9">
        <w:rPr>
          <w:b/>
          <w:vertAlign w:val="subscript"/>
        </w:rPr>
        <w:t>IB,c</w:t>
      </w:r>
      <w:r w:rsidRPr="00B26CE9">
        <w:rPr>
          <w:b/>
        </w:rPr>
        <w:t xml:space="preserve"> table</w:t>
      </w:r>
      <w:r>
        <w:rPr>
          <w:b/>
        </w:rPr>
        <w:t xml:space="preserve"> is growing rapidly.</w:t>
      </w:r>
    </w:p>
    <w:p w:rsidR="00954E2F" w:rsidRDefault="00954E2F" w:rsidP="00954E2F">
      <w:pPr>
        <w:rPr>
          <w:b/>
        </w:rPr>
      </w:pPr>
      <w:r>
        <w:rPr>
          <w:b/>
        </w:rPr>
        <w:t>Proposal 1:</w:t>
      </w:r>
      <w:r>
        <w:rPr>
          <w:b/>
        </w:rPr>
        <w:tab/>
        <w:t>From the aspects of reduction rate and readability, it is recommended to use “</w:t>
      </w:r>
      <w:r w:rsidRPr="00DA6F9C">
        <w:rPr>
          <w:b/>
          <w:i/>
        </w:rPr>
        <w:t xml:space="preserve">Option </w:t>
      </w:r>
      <w:r>
        <w:rPr>
          <w:b/>
          <w:i/>
        </w:rPr>
        <w:t>3a</w:t>
      </w:r>
      <w:r>
        <w:rPr>
          <w:b/>
        </w:rPr>
        <w:t xml:space="preserve">” to simplify the </w:t>
      </w:r>
      <w:r w:rsidRPr="00D91BDC">
        <w:rPr>
          <w:b/>
        </w:rPr>
        <w:t>ΔT</w:t>
      </w:r>
      <w:r w:rsidRPr="00D91BDC">
        <w:rPr>
          <w:b/>
          <w:vertAlign w:val="subscript"/>
        </w:rPr>
        <w:t>IB,c</w:t>
      </w:r>
      <w:r w:rsidRPr="00D91BDC">
        <w:rPr>
          <w:b/>
        </w:rPr>
        <w:t xml:space="preserve"> </w:t>
      </w:r>
      <w:r>
        <w:rPr>
          <w:b/>
        </w:rPr>
        <w:t>/</w:t>
      </w:r>
      <w:r w:rsidRPr="00D91BDC">
        <w:rPr>
          <w:b/>
        </w:rPr>
        <w:t xml:space="preserve"> ΔR</w:t>
      </w:r>
      <w:r w:rsidRPr="00D91BDC">
        <w:rPr>
          <w:b/>
          <w:vertAlign w:val="subscript"/>
        </w:rPr>
        <w:t>IB,c</w:t>
      </w:r>
      <w:r w:rsidRPr="00D91BDC">
        <w:rPr>
          <w:b/>
        </w:rPr>
        <w:t xml:space="preserve"> table</w:t>
      </w:r>
      <w:r>
        <w:rPr>
          <w:b/>
        </w:rPr>
        <w:t>s.</w:t>
      </w:r>
    </w:p>
    <w:p w:rsidR="00954E2F" w:rsidRDefault="00954E2F" w:rsidP="00954E2F">
      <w:pPr>
        <w:rPr>
          <w:b/>
        </w:rPr>
      </w:pPr>
    </w:p>
    <w:p w:rsidR="00954E2F" w:rsidRPr="00B17492" w:rsidRDefault="00954E2F" w:rsidP="00954E2F">
      <w:pPr>
        <w:numPr>
          <w:ilvl w:val="2"/>
          <w:numId w:val="34"/>
        </w:numPr>
        <w:ind w:left="720" w:firstLine="0"/>
        <w:rPr>
          <w:b/>
        </w:rPr>
      </w:pPr>
      <w:r w:rsidRPr="00B17492">
        <w:rPr>
          <w:b/>
          <w:i/>
          <w:u w:val="single"/>
        </w:rPr>
        <w:lastRenderedPageBreak/>
        <w:t>Option 3a</w:t>
      </w:r>
      <w:r w:rsidRPr="00B17492">
        <w:rPr>
          <w:b/>
          <w:u w:val="single"/>
        </w:rPr>
        <w:t xml:space="preserve">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476"/>
        <w:gridCol w:w="1476"/>
        <w:gridCol w:w="1476"/>
        <w:gridCol w:w="1476"/>
      </w:tblGrid>
      <w:tr w:rsidR="00954E2F" w:rsidTr="00F32185">
        <w:trPr>
          <w:trHeight w:val="187"/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E2F" w:rsidRDefault="00954E2F" w:rsidP="00F32185">
            <w:pPr>
              <w:pStyle w:val="TAH"/>
              <w:rPr>
                <w:szCs w:val="18"/>
              </w:rPr>
            </w:pPr>
            <w:r>
              <w:t>Inter-band EN-DC configuration</w:t>
            </w:r>
          </w:p>
        </w:tc>
        <w:tc>
          <w:tcPr>
            <w:tcW w:w="59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E2F" w:rsidRDefault="00954E2F" w:rsidP="00F32185">
            <w:pPr>
              <w:pStyle w:val="TAH"/>
            </w:pPr>
            <w:r>
              <w:t>E-UTRA or NR Band</w:t>
            </w:r>
            <w:r>
              <w:rPr>
                <w:rFonts w:hint="eastAsia"/>
              </w:rPr>
              <w:t xml:space="preserve"> / </w:t>
            </w: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 w:rsidR="00954E2F" w:rsidTr="00F32185">
        <w:trPr>
          <w:trHeight w:val="187"/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2F" w:rsidRDefault="00954E2F" w:rsidP="00F32185">
            <w:pPr>
              <w:spacing w:before="0" w:beforeAutospacing="0" w:after="0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E2F" w:rsidRDefault="00954E2F" w:rsidP="00F32185">
            <w:pPr>
              <w:pStyle w:val="TAH"/>
            </w:pPr>
            <w:r>
              <w:rPr>
                <w:rFonts w:hint="eastAsia"/>
              </w:rPr>
              <w:t xml:space="preserve">Band(s)#1 / </w:t>
            </w:r>
            <w:r>
              <w:t>ΔT</w:t>
            </w:r>
            <w:r>
              <w:rPr>
                <w:vertAlign w:val="subscript"/>
              </w:rPr>
              <w:t>IB,c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E2F" w:rsidRDefault="00954E2F" w:rsidP="00F32185">
            <w:pPr>
              <w:pStyle w:val="TAH"/>
            </w:pPr>
            <w:r>
              <w:rPr>
                <w:rFonts w:hint="eastAsia"/>
              </w:rPr>
              <w:t xml:space="preserve">Band(s)#2 / </w:t>
            </w:r>
            <w:r>
              <w:t>ΔT</w:t>
            </w:r>
            <w:r>
              <w:rPr>
                <w:vertAlign w:val="subscript"/>
              </w:rPr>
              <w:t>IB,c</w:t>
            </w:r>
          </w:p>
        </w:tc>
      </w:tr>
      <w:tr w:rsidR="00954E2F" w:rsidTr="00F32185">
        <w:trPr>
          <w:trHeight w:val="18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54E2F" w:rsidRDefault="00954E2F" w:rsidP="00F32185">
            <w:pPr>
              <w:pStyle w:val="TAC"/>
            </w:pPr>
            <w:r>
              <w:t>DC_1_n3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E2F" w:rsidRDefault="00954E2F" w:rsidP="00F32185">
            <w:pPr>
              <w:pStyle w:val="TAC"/>
            </w:pPr>
            <w:r>
              <w:t>1</w:t>
            </w:r>
            <w:r>
              <w:rPr>
                <w:rFonts w:hint="eastAsia"/>
              </w:rPr>
              <w:t>, n3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E2F" w:rsidRDefault="00954E2F" w:rsidP="00F32185">
            <w:pPr>
              <w:pStyle w:val="TAC"/>
            </w:pPr>
            <w:r>
              <w:rPr>
                <w:rFonts w:hint="eastAsia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954E2F" w:rsidRDefault="00954E2F" w:rsidP="00F32185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954E2F" w:rsidRDefault="00954E2F" w:rsidP="00F32185">
            <w:pPr>
              <w:pStyle w:val="TAC"/>
            </w:pPr>
            <w:r>
              <w:rPr>
                <w:rFonts w:hint="eastAsia"/>
              </w:rPr>
              <w:t>-</w:t>
            </w:r>
          </w:p>
        </w:tc>
      </w:tr>
      <w:tr w:rsidR="00954E2F" w:rsidTr="00F32185">
        <w:trPr>
          <w:trHeight w:val="18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54E2F" w:rsidRDefault="00954E2F" w:rsidP="00F32185">
            <w:pPr>
              <w:pStyle w:val="TAC"/>
            </w:pPr>
            <w:r>
              <w:t>DC_1_n5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2F" w:rsidRDefault="00954E2F" w:rsidP="00F32185">
            <w:pPr>
              <w:pStyle w:val="TAC"/>
            </w:pPr>
            <w:r>
              <w:t>1</w:t>
            </w:r>
            <w:r>
              <w:rPr>
                <w:rFonts w:hint="eastAsia"/>
              </w:rPr>
              <w:t>, n5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2F" w:rsidRDefault="00954E2F" w:rsidP="00F32185">
            <w:pPr>
              <w:pStyle w:val="TAC"/>
            </w:pPr>
            <w:r>
              <w:rPr>
                <w:rFonts w:hint="eastAsia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954E2F" w:rsidRDefault="00954E2F" w:rsidP="00F32185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954E2F" w:rsidRDefault="00954E2F" w:rsidP="00F32185">
            <w:pPr>
              <w:pStyle w:val="TAC"/>
            </w:pPr>
            <w:r>
              <w:rPr>
                <w:rFonts w:hint="eastAsia"/>
              </w:rPr>
              <w:t>-</w:t>
            </w:r>
          </w:p>
        </w:tc>
      </w:tr>
      <w:tr w:rsidR="00954E2F" w:rsidTr="00F32185">
        <w:trPr>
          <w:trHeight w:val="18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54E2F" w:rsidRDefault="00954E2F" w:rsidP="00F32185">
            <w:pPr>
              <w:pStyle w:val="TAC"/>
            </w:pPr>
            <w:r>
              <w:t>DC_1_</w:t>
            </w:r>
            <w:r>
              <w:rPr>
                <w:rFonts w:eastAsia="MS Mincho"/>
              </w:rPr>
              <w:t>n7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2F" w:rsidRDefault="00954E2F" w:rsidP="00F32185">
            <w:pPr>
              <w:pStyle w:val="TAC"/>
            </w:pPr>
            <w: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2F" w:rsidRDefault="00954E2F" w:rsidP="00F32185">
            <w:pPr>
              <w:pStyle w:val="TAC"/>
            </w:pPr>
            <w:r>
              <w:rPr>
                <w:rFonts w:hint="eastAsia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2F" w:rsidRDefault="00954E2F" w:rsidP="00F32185">
            <w:pPr>
              <w:pStyle w:val="TAC"/>
            </w:pPr>
            <w:r>
              <w:rPr>
                <w:rFonts w:hint="eastAsia"/>
              </w:rPr>
              <w:t>n7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2F" w:rsidRDefault="00954E2F" w:rsidP="00F32185">
            <w:pPr>
              <w:pStyle w:val="TAC"/>
            </w:pPr>
            <w:r>
              <w:rPr>
                <w:rFonts w:hint="eastAsia"/>
              </w:rPr>
              <w:t>0.6</w:t>
            </w:r>
          </w:p>
        </w:tc>
      </w:tr>
      <w:tr w:rsidR="00954E2F" w:rsidTr="00F32185">
        <w:trPr>
          <w:trHeight w:val="18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54E2F" w:rsidRDefault="00954E2F" w:rsidP="00F32185">
            <w:pPr>
              <w:pStyle w:val="TAC"/>
            </w:pPr>
            <w:r>
              <w:t>DC_1_n8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2F" w:rsidRDefault="00954E2F" w:rsidP="00F32185">
            <w:pPr>
              <w:pStyle w:val="TAC"/>
              <w:rPr>
                <w:rFonts w:eastAsia="MS Mincho"/>
              </w:rPr>
            </w:pPr>
            <w:r>
              <w:t>1</w:t>
            </w:r>
            <w:r>
              <w:rPr>
                <w:rFonts w:hint="eastAsia"/>
              </w:rPr>
              <w:t>, n8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2F" w:rsidRDefault="00954E2F" w:rsidP="00F32185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954E2F" w:rsidRDefault="00954E2F" w:rsidP="00F32185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954E2F" w:rsidRDefault="00954E2F" w:rsidP="00F32185">
            <w:pPr>
              <w:pStyle w:val="TAC"/>
            </w:pPr>
            <w:r>
              <w:rPr>
                <w:rFonts w:hint="eastAsia"/>
              </w:rPr>
              <w:t>-</w:t>
            </w:r>
          </w:p>
        </w:tc>
      </w:tr>
      <w:tr w:rsidR="00954E2F" w:rsidTr="00F32185">
        <w:trPr>
          <w:trHeight w:val="18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54E2F" w:rsidRDefault="00954E2F" w:rsidP="00F32185">
            <w:pPr>
              <w:pStyle w:val="TAC"/>
            </w:pPr>
            <w:r>
              <w:rPr>
                <w:rFonts w:cs="Arial"/>
              </w:rPr>
              <w:t>DC_1_n20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2F" w:rsidRDefault="00954E2F" w:rsidP="00F32185">
            <w:pPr>
              <w:pStyle w:val="TAC"/>
            </w:pPr>
            <w:r>
              <w:rPr>
                <w:rFonts w:cs="Arial"/>
              </w:rPr>
              <w:t>1</w:t>
            </w:r>
            <w:r>
              <w:rPr>
                <w:rFonts w:cs="Arial" w:hint="eastAsia"/>
              </w:rPr>
              <w:t>, n20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2F" w:rsidRDefault="00954E2F" w:rsidP="00F3218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954E2F" w:rsidRDefault="00954E2F" w:rsidP="00F32185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954E2F" w:rsidRDefault="00954E2F" w:rsidP="00F3218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-</w:t>
            </w:r>
          </w:p>
        </w:tc>
      </w:tr>
      <w:tr w:rsidR="00954E2F" w:rsidTr="00F32185">
        <w:trPr>
          <w:trHeight w:val="18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54E2F" w:rsidRDefault="00954E2F" w:rsidP="00F32185">
            <w:pPr>
              <w:pStyle w:val="TAC"/>
            </w:pPr>
            <w:r>
              <w:t>DC_1_n28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2F" w:rsidRDefault="00954E2F" w:rsidP="00F32185">
            <w:pPr>
              <w:pStyle w:val="TAC"/>
            </w:pPr>
            <w: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2F" w:rsidRDefault="00954E2F" w:rsidP="00F32185">
            <w:pPr>
              <w:pStyle w:val="TAC"/>
            </w:pPr>
            <w:r>
              <w:rPr>
                <w:rFonts w:hint="eastAsia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2F" w:rsidRDefault="00954E2F" w:rsidP="00F32185">
            <w:pPr>
              <w:pStyle w:val="TAC"/>
            </w:pPr>
            <w:r>
              <w:rPr>
                <w:rFonts w:hint="eastAsia"/>
              </w:rPr>
              <w:t>n28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2F" w:rsidRDefault="00954E2F" w:rsidP="00F32185">
            <w:pPr>
              <w:pStyle w:val="TAC"/>
            </w:pPr>
            <w:r>
              <w:rPr>
                <w:rFonts w:hint="eastAsia"/>
              </w:rPr>
              <w:t>0.6</w:t>
            </w:r>
          </w:p>
        </w:tc>
      </w:tr>
      <w:tr w:rsidR="00954E2F" w:rsidTr="00F32185">
        <w:trPr>
          <w:trHeight w:val="18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E2F" w:rsidRDefault="00954E2F" w:rsidP="00F32185">
            <w:pPr>
              <w:pStyle w:val="TAC"/>
            </w:pPr>
            <w:r>
              <w:t>DC_1_n38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2F" w:rsidRDefault="00954E2F" w:rsidP="00F32185">
            <w:pPr>
              <w:pStyle w:val="TAC"/>
            </w:pPr>
            <w:r>
              <w:t>1</w:t>
            </w:r>
            <w:r>
              <w:rPr>
                <w:rFonts w:hint="eastAsia"/>
              </w:rPr>
              <w:t>, n38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2F" w:rsidRDefault="00954E2F" w:rsidP="00F32185">
            <w:pPr>
              <w:pStyle w:val="TAC"/>
            </w:pPr>
            <w:r>
              <w:rPr>
                <w:rFonts w:hint="eastAsia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954E2F" w:rsidRDefault="00954E2F" w:rsidP="00F32185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954E2F" w:rsidRDefault="00954E2F" w:rsidP="00F32185">
            <w:pPr>
              <w:pStyle w:val="TAC"/>
            </w:pPr>
            <w:r>
              <w:rPr>
                <w:rFonts w:hint="eastAsia"/>
              </w:rPr>
              <w:t>-</w:t>
            </w:r>
          </w:p>
        </w:tc>
      </w:tr>
    </w:tbl>
    <w:p w:rsidR="00954E2F" w:rsidRDefault="00954E2F" w:rsidP="00954E2F">
      <w:pPr>
        <w:rPr>
          <w:b/>
        </w:rPr>
      </w:pPr>
      <w:r>
        <w:rPr>
          <w:b/>
        </w:rPr>
        <w:t>Proposal 2:</w:t>
      </w:r>
      <w:r>
        <w:rPr>
          <w:b/>
        </w:rPr>
        <w:tab/>
        <w:t xml:space="preserve">It is suggested to simplify the </w:t>
      </w:r>
      <w:r w:rsidRPr="00B26CE9">
        <w:rPr>
          <w:b/>
        </w:rPr>
        <w:t>ΔT</w:t>
      </w:r>
      <w:r w:rsidRPr="00B26CE9">
        <w:rPr>
          <w:b/>
          <w:vertAlign w:val="subscript"/>
        </w:rPr>
        <w:t>IB,c</w:t>
      </w:r>
      <w:r w:rsidRPr="00B26CE9">
        <w:rPr>
          <w:b/>
        </w:rPr>
        <w:t xml:space="preserve"> / ΔR</w:t>
      </w:r>
      <w:r w:rsidRPr="00B26CE9">
        <w:rPr>
          <w:b/>
          <w:vertAlign w:val="subscript"/>
        </w:rPr>
        <w:t>IB,c</w:t>
      </w:r>
      <w:r w:rsidRPr="00B26CE9">
        <w:rPr>
          <w:b/>
        </w:rPr>
        <w:t xml:space="preserve"> table</w:t>
      </w:r>
      <w:r>
        <w:rPr>
          <w:b/>
        </w:rPr>
        <w:t xml:space="preserve">s as early as possible. </w:t>
      </w:r>
      <w:r w:rsidR="002C69B3">
        <w:rPr>
          <w:b/>
        </w:rPr>
        <w:t>The latest</w:t>
      </w:r>
      <w:r>
        <w:rPr>
          <w:b/>
        </w:rPr>
        <w:t xml:space="preserve"> version of Rel-17 for simplification is preferred.</w:t>
      </w:r>
    </w:p>
    <w:p w:rsidR="0024260C" w:rsidRPr="00954E2F" w:rsidRDefault="0024260C"/>
    <w:p w:rsidR="00AD1856" w:rsidRDefault="00AD1856">
      <w:pPr>
        <w:pStyle w:val="1"/>
      </w:pPr>
      <w:r>
        <w:t>4</w:t>
      </w:r>
      <w:r>
        <w:tab/>
        <w:t>References</w:t>
      </w:r>
    </w:p>
    <w:p w:rsidR="004977F3" w:rsidRDefault="00D014DF" w:rsidP="004977F3">
      <w:pPr>
        <w:pStyle w:val="EX"/>
      </w:pPr>
      <w:bookmarkStart w:id="3" w:name="_Ref13820109"/>
      <w:r>
        <w:t>R4-210</w:t>
      </w:r>
      <w:r w:rsidR="004977F3">
        <w:t>48</w:t>
      </w:r>
      <w:r w:rsidR="00D82A11">
        <w:t>64</w:t>
      </w:r>
      <w:r>
        <w:t xml:space="preserve">, </w:t>
      </w:r>
      <w:r w:rsidR="00D82A11">
        <w:t>Further considerations on delta TIB and RIB simplification for band combination</w:t>
      </w:r>
      <w:r w:rsidR="004977F3">
        <w:t>, ZTE</w:t>
      </w:r>
    </w:p>
    <w:p w:rsidR="004977F3" w:rsidRPr="004977F3" w:rsidRDefault="004977F3" w:rsidP="004977F3">
      <w:pPr>
        <w:pStyle w:val="EX"/>
      </w:pPr>
      <w:r>
        <w:rPr>
          <w:rFonts w:hint="eastAsia"/>
        </w:rPr>
        <w:t>R</w:t>
      </w:r>
      <w:r>
        <w:t xml:space="preserve">4-2105481, </w:t>
      </w:r>
      <w:r w:rsidRPr="00E652B1">
        <w:rPr>
          <w:rFonts w:hint="eastAsia"/>
        </w:rPr>
        <w:t xml:space="preserve">Email discussion summary for </w:t>
      </w:r>
      <w:r w:rsidRPr="00E652B1">
        <w:t xml:space="preserve">[98-bis-e][144] </w:t>
      </w:r>
      <w:r w:rsidRPr="00E652B1">
        <w:rPr>
          <w:rFonts w:hint="eastAsia"/>
        </w:rPr>
        <w:t>FS</w:t>
      </w:r>
      <w:r w:rsidRPr="00E652B1">
        <w:t>_BC_handling</w:t>
      </w:r>
    </w:p>
    <w:bookmarkEnd w:id="0"/>
    <w:bookmarkEnd w:id="3"/>
    <w:p w:rsidR="00621150" w:rsidRDefault="00621150" w:rsidP="00621150">
      <w:pPr>
        <w:pStyle w:val="EX"/>
      </w:pPr>
      <w:r>
        <w:t xml:space="preserve">R4-2105427, </w:t>
      </w:r>
      <w:r w:rsidRPr="00D82A11">
        <w:t>WF on optimization to the tables of delta TIB and RIB</w:t>
      </w:r>
      <w:r>
        <w:t>, ZTE</w:t>
      </w:r>
    </w:p>
    <w:p w:rsidR="003252F6" w:rsidRPr="00D82A11" w:rsidRDefault="003252F6" w:rsidP="00BB6C5A">
      <w:pPr>
        <w:pStyle w:val="EX"/>
        <w:numPr>
          <w:ilvl w:val="0"/>
          <w:numId w:val="0"/>
        </w:numPr>
      </w:pPr>
    </w:p>
    <w:sectPr w:rsidR="003252F6" w:rsidRPr="00D82A11">
      <w:head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64D" w:rsidRDefault="001F164D">
      <w:r>
        <w:separator/>
      </w:r>
    </w:p>
  </w:endnote>
  <w:endnote w:type="continuationSeparator" w:id="0">
    <w:p w:rsidR="001F164D" w:rsidRDefault="001F1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panose1 w:val="00000000000000000000"/>
    <w:charset w:val="80"/>
    <w:family w:val="roman"/>
    <w:notTrueType/>
    <w:pitch w:val="variable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64D" w:rsidRDefault="001F164D">
      <w:r>
        <w:separator/>
      </w:r>
    </w:p>
  </w:footnote>
  <w:footnote w:type="continuationSeparator" w:id="0">
    <w:p w:rsidR="001F164D" w:rsidRDefault="001F16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492" w:rsidRDefault="00B1749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E3F4E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:rsidR="00B17492" w:rsidRDefault="00B1749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33BEA"/>
    <w:multiLevelType w:val="hybridMultilevel"/>
    <w:tmpl w:val="AB600D58"/>
    <w:lvl w:ilvl="0" w:tplc="F0626B9C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B4F04"/>
    <w:multiLevelType w:val="hybridMultilevel"/>
    <w:tmpl w:val="7184765C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1674B3C4">
      <w:start w:val="1"/>
      <w:numFmt w:val="bullet"/>
      <w:lvlText w:val="─"/>
      <w:lvlJc w:val="left"/>
      <w:pPr>
        <w:ind w:left="120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>
    <w:nsid w:val="0C3A372A"/>
    <w:multiLevelType w:val="multilevel"/>
    <w:tmpl w:val="19FC4F0C"/>
    <w:lvl w:ilvl="0">
      <w:start w:val="1"/>
      <w:numFmt w:val="decimal"/>
      <w:lvlText w:val="%1)"/>
      <w:lvlJc w:val="left"/>
      <w:pPr>
        <w:ind w:left="7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0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5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9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80" w:hanging="420"/>
      </w:pPr>
      <w:rPr>
        <w:rFonts w:ascii="Times New Roman" w:hAnsi="Times New Roman" w:cs="Times New Roman" w:hint="default"/>
      </w:rPr>
    </w:lvl>
  </w:abstractNum>
  <w:abstractNum w:abstractNumId="4">
    <w:nsid w:val="0C8444E6"/>
    <w:multiLevelType w:val="hybridMultilevel"/>
    <w:tmpl w:val="EF8EC3A6"/>
    <w:lvl w:ilvl="0" w:tplc="361C1F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EC6F46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4A53D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AA6A6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402721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92381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5CF00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DAD1A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4C750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7A37F6"/>
    <w:multiLevelType w:val="hybridMultilevel"/>
    <w:tmpl w:val="9078E534"/>
    <w:lvl w:ilvl="0" w:tplc="369080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754260A"/>
    <w:multiLevelType w:val="hybridMultilevel"/>
    <w:tmpl w:val="11A2B96C"/>
    <w:lvl w:ilvl="0" w:tplc="EEE682C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448B26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1CE80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B891A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7A214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1C84B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EC993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C690F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96916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E06EEA"/>
    <w:multiLevelType w:val="hybridMultilevel"/>
    <w:tmpl w:val="67E2B794"/>
    <w:lvl w:ilvl="0" w:tplc="3D7872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999410A"/>
    <w:multiLevelType w:val="hybridMultilevel"/>
    <w:tmpl w:val="F5D0D1D0"/>
    <w:lvl w:ilvl="0" w:tplc="833E6F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A5609F7"/>
    <w:multiLevelType w:val="hybridMultilevel"/>
    <w:tmpl w:val="F4A04F9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B6B0173"/>
    <w:multiLevelType w:val="hybridMultilevel"/>
    <w:tmpl w:val="7D1886C2"/>
    <w:lvl w:ilvl="0" w:tplc="2CBC8D0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CAD5E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3CEE3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36957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D8E4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68FA2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72C9E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A695C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402F90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BE2697C"/>
    <w:multiLevelType w:val="multilevel"/>
    <w:tmpl w:val="1BE2697C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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C052A30"/>
    <w:multiLevelType w:val="hybridMultilevel"/>
    <w:tmpl w:val="3A263D9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3AD54EF"/>
    <w:multiLevelType w:val="hybridMultilevel"/>
    <w:tmpl w:val="CB063650"/>
    <w:lvl w:ilvl="0" w:tplc="7304F5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4213259"/>
    <w:multiLevelType w:val="hybridMultilevel"/>
    <w:tmpl w:val="41B40D54"/>
    <w:lvl w:ilvl="0" w:tplc="AF549A5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C100F63"/>
    <w:multiLevelType w:val="multilevel"/>
    <w:tmpl w:val="E6A60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973B25"/>
    <w:multiLevelType w:val="hybridMultilevel"/>
    <w:tmpl w:val="949CB840"/>
    <w:lvl w:ilvl="0" w:tplc="06DC765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E0C427B"/>
    <w:multiLevelType w:val="hybridMultilevel"/>
    <w:tmpl w:val="2F94BB24"/>
    <w:lvl w:ilvl="0" w:tplc="ECFABCB2"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CC925B1"/>
    <w:multiLevelType w:val="multilevel"/>
    <w:tmpl w:val="68D4FE6E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ascii="宋体" w:eastAsia="宋体" w:hAnsi="宋体"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ascii="宋体" w:eastAsia="宋体" w:hAnsi="宋体"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ascii="宋体" w:eastAsia="宋体" w:hAnsi="宋体"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eastAsia="宋体" w:hAnsi="Times New Roman" w:cs="Times New Roman" w:hint="eastAsia"/>
        <w:b w:val="0"/>
        <w:bCs w:val="0"/>
        <w:i w:val="0"/>
        <w:iCs w:val="0"/>
        <w:caps w:val="0"/>
        <w:smallCaps w:val="0"/>
        <w:color w:val="000000"/>
        <w:spacing w:val="0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ascii="宋体" w:eastAsia="宋体" w:hAnsi="宋体"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ascii="宋体" w:eastAsia="宋体" w:hAnsi="宋体"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ascii="宋体" w:eastAsia="宋体" w:hAnsi="宋体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ascii="宋体" w:eastAsia="宋体" w:hAnsi="宋体" w:hint="eastAsia"/>
      </w:rPr>
    </w:lvl>
  </w:abstractNum>
  <w:abstractNum w:abstractNumId="19">
    <w:nsid w:val="3DA51E02"/>
    <w:multiLevelType w:val="hybridMultilevel"/>
    <w:tmpl w:val="67E2B794"/>
    <w:lvl w:ilvl="0" w:tplc="3D7872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1B165B9"/>
    <w:multiLevelType w:val="multilevel"/>
    <w:tmpl w:val="41B165B9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335117D"/>
    <w:multiLevelType w:val="hybridMultilevel"/>
    <w:tmpl w:val="002ACDCE"/>
    <w:lvl w:ilvl="0" w:tplc="12BC014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D9B7626"/>
    <w:multiLevelType w:val="hybridMultilevel"/>
    <w:tmpl w:val="CCC8B822"/>
    <w:lvl w:ilvl="0" w:tplc="FEE2D750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3273CEA"/>
    <w:multiLevelType w:val="hybridMultilevel"/>
    <w:tmpl w:val="3594E8B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69C6BEF"/>
    <w:multiLevelType w:val="hybridMultilevel"/>
    <w:tmpl w:val="67E2B794"/>
    <w:lvl w:ilvl="0" w:tplc="3D7872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9460B1F"/>
    <w:multiLevelType w:val="multilevel"/>
    <w:tmpl w:val="894A60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DD7044"/>
    <w:multiLevelType w:val="hybridMultilevel"/>
    <w:tmpl w:val="3E1C3E7E"/>
    <w:lvl w:ilvl="0" w:tplc="CCFC8B4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E6BD4E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ABCB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21AF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760B4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B4B03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E652D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4497D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1ABF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70E603E"/>
    <w:multiLevelType w:val="hybridMultilevel"/>
    <w:tmpl w:val="CF103BEE"/>
    <w:lvl w:ilvl="0" w:tplc="AC3E5BB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4222E8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7EADFD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2CD36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40BD0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3ECF6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4A9BC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4CFEE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64B0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35555"/>
    <w:multiLevelType w:val="hybridMultilevel"/>
    <w:tmpl w:val="EED89232"/>
    <w:lvl w:ilvl="0" w:tplc="06DC76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D907F7C"/>
    <w:multiLevelType w:val="hybridMultilevel"/>
    <w:tmpl w:val="84DA2B60"/>
    <w:lvl w:ilvl="0" w:tplc="792622DA">
      <w:start w:val="3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1A925EB"/>
    <w:multiLevelType w:val="hybridMultilevel"/>
    <w:tmpl w:val="E336294C"/>
    <w:lvl w:ilvl="0" w:tplc="5E00891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5D94E8E"/>
    <w:multiLevelType w:val="hybridMultilevel"/>
    <w:tmpl w:val="5456E054"/>
    <w:lvl w:ilvl="0" w:tplc="87F2D49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0"/>
  </w:num>
  <w:num w:numId="3">
    <w:abstractNumId w:val="11"/>
  </w:num>
  <w:num w:numId="4">
    <w:abstractNumId w:val="1"/>
  </w:num>
  <w:num w:numId="5">
    <w:abstractNumId w:val="8"/>
  </w:num>
  <w:num w:numId="6">
    <w:abstractNumId w:val="2"/>
  </w:num>
  <w:num w:numId="7">
    <w:abstractNumId w:val="12"/>
  </w:num>
  <w:num w:numId="8">
    <w:abstractNumId w:val="28"/>
  </w:num>
  <w:num w:numId="9">
    <w:abstractNumId w:val="4"/>
  </w:num>
  <w:num w:numId="10">
    <w:abstractNumId w:val="16"/>
  </w:num>
  <w:num w:numId="11">
    <w:abstractNumId w:val="5"/>
  </w:num>
  <w:num w:numId="12">
    <w:abstractNumId w:val="13"/>
  </w:num>
  <w:num w:numId="13">
    <w:abstractNumId w:val="22"/>
  </w:num>
  <w:num w:numId="14">
    <w:abstractNumId w:val="29"/>
  </w:num>
  <w:num w:numId="15">
    <w:abstractNumId w:val="0"/>
  </w:num>
  <w:num w:numId="16">
    <w:abstractNumId w:val="31"/>
  </w:num>
  <w:num w:numId="17">
    <w:abstractNumId w:val="14"/>
  </w:num>
  <w:num w:numId="18">
    <w:abstractNumId w:val="21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5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</w:num>
  <w:num w:numId="24">
    <w:abstractNumId w:val="6"/>
  </w:num>
  <w:num w:numId="25">
    <w:abstractNumId w:val="23"/>
  </w:num>
  <w:num w:numId="26">
    <w:abstractNumId w:val="1"/>
  </w:num>
  <w:num w:numId="27">
    <w:abstractNumId w:val="26"/>
  </w:num>
  <w:num w:numId="28">
    <w:abstractNumId w:val="17"/>
  </w:num>
  <w:num w:numId="29">
    <w:abstractNumId w:val="19"/>
  </w:num>
  <w:num w:numId="30">
    <w:abstractNumId w:val="24"/>
  </w:num>
  <w:num w:numId="31">
    <w:abstractNumId w:val="7"/>
  </w:num>
  <w:num w:numId="32">
    <w:abstractNumId w:val="1"/>
  </w:num>
  <w:num w:numId="33">
    <w:abstractNumId w:val="1"/>
  </w:num>
  <w:num w:numId="34">
    <w:abstractNumId w:val="27"/>
  </w:num>
  <w:num w:numId="35">
    <w:abstractNumId w:val="10"/>
  </w:num>
  <w:num w:numId="36">
    <w:abstractNumId w:val="9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167"/>
    <w:rsid w:val="00004B39"/>
    <w:rsid w:val="00007729"/>
    <w:rsid w:val="00007FD6"/>
    <w:rsid w:val="00010E4E"/>
    <w:rsid w:val="00011475"/>
    <w:rsid w:val="00012465"/>
    <w:rsid w:val="0001295F"/>
    <w:rsid w:val="000162F5"/>
    <w:rsid w:val="00022F88"/>
    <w:rsid w:val="00023FCE"/>
    <w:rsid w:val="000258C4"/>
    <w:rsid w:val="000268F8"/>
    <w:rsid w:val="00033397"/>
    <w:rsid w:val="00040095"/>
    <w:rsid w:val="00042003"/>
    <w:rsid w:val="0004539D"/>
    <w:rsid w:val="00051834"/>
    <w:rsid w:val="00054A22"/>
    <w:rsid w:val="00057176"/>
    <w:rsid w:val="00057722"/>
    <w:rsid w:val="0006169D"/>
    <w:rsid w:val="00061D85"/>
    <w:rsid w:val="00062023"/>
    <w:rsid w:val="00062789"/>
    <w:rsid w:val="00064C1C"/>
    <w:rsid w:val="00065288"/>
    <w:rsid w:val="000655A6"/>
    <w:rsid w:val="000675A4"/>
    <w:rsid w:val="00080512"/>
    <w:rsid w:val="00082455"/>
    <w:rsid w:val="000872C5"/>
    <w:rsid w:val="00090A39"/>
    <w:rsid w:val="00090BC9"/>
    <w:rsid w:val="0009106E"/>
    <w:rsid w:val="00091FBB"/>
    <w:rsid w:val="00091FC7"/>
    <w:rsid w:val="000932CB"/>
    <w:rsid w:val="00095444"/>
    <w:rsid w:val="000955C7"/>
    <w:rsid w:val="000A365D"/>
    <w:rsid w:val="000A68F3"/>
    <w:rsid w:val="000B0227"/>
    <w:rsid w:val="000B104F"/>
    <w:rsid w:val="000B1DDC"/>
    <w:rsid w:val="000B1E07"/>
    <w:rsid w:val="000B4EBA"/>
    <w:rsid w:val="000B55B9"/>
    <w:rsid w:val="000C06B1"/>
    <w:rsid w:val="000C3B8A"/>
    <w:rsid w:val="000C3BF9"/>
    <w:rsid w:val="000C47C3"/>
    <w:rsid w:val="000C62A3"/>
    <w:rsid w:val="000D28F9"/>
    <w:rsid w:val="000D58AB"/>
    <w:rsid w:val="000E193B"/>
    <w:rsid w:val="000F11ED"/>
    <w:rsid w:val="000F38D5"/>
    <w:rsid w:val="000F57D2"/>
    <w:rsid w:val="000F6D6D"/>
    <w:rsid w:val="00100493"/>
    <w:rsid w:val="00100717"/>
    <w:rsid w:val="001047D1"/>
    <w:rsid w:val="00104BC6"/>
    <w:rsid w:val="00104D38"/>
    <w:rsid w:val="001066D4"/>
    <w:rsid w:val="00106AD4"/>
    <w:rsid w:val="00110442"/>
    <w:rsid w:val="00110BB7"/>
    <w:rsid w:val="001126A5"/>
    <w:rsid w:val="001136ED"/>
    <w:rsid w:val="00114E2C"/>
    <w:rsid w:val="001165B0"/>
    <w:rsid w:val="001207CA"/>
    <w:rsid w:val="0012119C"/>
    <w:rsid w:val="00121B3C"/>
    <w:rsid w:val="00121DB9"/>
    <w:rsid w:val="001229B7"/>
    <w:rsid w:val="00123175"/>
    <w:rsid w:val="00125B2D"/>
    <w:rsid w:val="00126E90"/>
    <w:rsid w:val="00131288"/>
    <w:rsid w:val="00132359"/>
    <w:rsid w:val="00132A00"/>
    <w:rsid w:val="00133525"/>
    <w:rsid w:val="001348EF"/>
    <w:rsid w:val="001352E7"/>
    <w:rsid w:val="00136C82"/>
    <w:rsid w:val="00142327"/>
    <w:rsid w:val="00143F12"/>
    <w:rsid w:val="001441EE"/>
    <w:rsid w:val="001542E0"/>
    <w:rsid w:val="001578DB"/>
    <w:rsid w:val="00157AD0"/>
    <w:rsid w:val="00160B0A"/>
    <w:rsid w:val="00161B17"/>
    <w:rsid w:val="00162FC7"/>
    <w:rsid w:val="0016471A"/>
    <w:rsid w:val="00165394"/>
    <w:rsid w:val="00165C34"/>
    <w:rsid w:val="00170E45"/>
    <w:rsid w:val="001717C0"/>
    <w:rsid w:val="001728FA"/>
    <w:rsid w:val="0017321F"/>
    <w:rsid w:val="001733A9"/>
    <w:rsid w:val="001739E3"/>
    <w:rsid w:val="0018294C"/>
    <w:rsid w:val="00184F79"/>
    <w:rsid w:val="00186C8D"/>
    <w:rsid w:val="00193095"/>
    <w:rsid w:val="00195E7B"/>
    <w:rsid w:val="00197BF1"/>
    <w:rsid w:val="001A1500"/>
    <w:rsid w:val="001A2D84"/>
    <w:rsid w:val="001A41DD"/>
    <w:rsid w:val="001A4C42"/>
    <w:rsid w:val="001A5505"/>
    <w:rsid w:val="001A6EFD"/>
    <w:rsid w:val="001A74C3"/>
    <w:rsid w:val="001B079D"/>
    <w:rsid w:val="001B3666"/>
    <w:rsid w:val="001B4C2D"/>
    <w:rsid w:val="001B6C45"/>
    <w:rsid w:val="001B7683"/>
    <w:rsid w:val="001B7742"/>
    <w:rsid w:val="001C006C"/>
    <w:rsid w:val="001C21C3"/>
    <w:rsid w:val="001C3532"/>
    <w:rsid w:val="001C42DB"/>
    <w:rsid w:val="001C623F"/>
    <w:rsid w:val="001D02C2"/>
    <w:rsid w:val="001D1CAF"/>
    <w:rsid w:val="001D23B6"/>
    <w:rsid w:val="001D4333"/>
    <w:rsid w:val="001D48BB"/>
    <w:rsid w:val="001D4EB8"/>
    <w:rsid w:val="001E1255"/>
    <w:rsid w:val="001E1D4A"/>
    <w:rsid w:val="001E2F64"/>
    <w:rsid w:val="001E7632"/>
    <w:rsid w:val="001F0C1D"/>
    <w:rsid w:val="001F1132"/>
    <w:rsid w:val="001F164D"/>
    <w:rsid w:val="001F168B"/>
    <w:rsid w:val="001F6633"/>
    <w:rsid w:val="001F72E5"/>
    <w:rsid w:val="001F7883"/>
    <w:rsid w:val="00201644"/>
    <w:rsid w:val="00202558"/>
    <w:rsid w:val="002027A9"/>
    <w:rsid w:val="002057E4"/>
    <w:rsid w:val="00211AD4"/>
    <w:rsid w:val="00216170"/>
    <w:rsid w:val="00216751"/>
    <w:rsid w:val="002167C4"/>
    <w:rsid w:val="00221491"/>
    <w:rsid w:val="00223C7F"/>
    <w:rsid w:val="00225CBD"/>
    <w:rsid w:val="0022714A"/>
    <w:rsid w:val="00230F98"/>
    <w:rsid w:val="0023105B"/>
    <w:rsid w:val="002313EA"/>
    <w:rsid w:val="00232119"/>
    <w:rsid w:val="00234541"/>
    <w:rsid w:val="002347A2"/>
    <w:rsid w:val="00234811"/>
    <w:rsid w:val="00235881"/>
    <w:rsid w:val="002363B5"/>
    <w:rsid w:val="0024260C"/>
    <w:rsid w:val="002466C4"/>
    <w:rsid w:val="00246D74"/>
    <w:rsid w:val="00247926"/>
    <w:rsid w:val="00250318"/>
    <w:rsid w:val="0025432B"/>
    <w:rsid w:val="00262E83"/>
    <w:rsid w:val="00262F28"/>
    <w:rsid w:val="00263001"/>
    <w:rsid w:val="00264BA8"/>
    <w:rsid w:val="002654A1"/>
    <w:rsid w:val="002675F0"/>
    <w:rsid w:val="00270533"/>
    <w:rsid w:val="00272B54"/>
    <w:rsid w:val="00273869"/>
    <w:rsid w:val="00276EE4"/>
    <w:rsid w:val="002771C6"/>
    <w:rsid w:val="0027773F"/>
    <w:rsid w:val="00287627"/>
    <w:rsid w:val="00293788"/>
    <w:rsid w:val="0029574A"/>
    <w:rsid w:val="00295E6A"/>
    <w:rsid w:val="002A1375"/>
    <w:rsid w:val="002A6B0A"/>
    <w:rsid w:val="002A7480"/>
    <w:rsid w:val="002A7588"/>
    <w:rsid w:val="002B38DC"/>
    <w:rsid w:val="002B4274"/>
    <w:rsid w:val="002B4E22"/>
    <w:rsid w:val="002B6339"/>
    <w:rsid w:val="002B6A0F"/>
    <w:rsid w:val="002B6AD0"/>
    <w:rsid w:val="002B7BC7"/>
    <w:rsid w:val="002C021A"/>
    <w:rsid w:val="002C69B3"/>
    <w:rsid w:val="002D09A4"/>
    <w:rsid w:val="002D0C58"/>
    <w:rsid w:val="002D2F0E"/>
    <w:rsid w:val="002D30A8"/>
    <w:rsid w:val="002D4E21"/>
    <w:rsid w:val="002D4FF0"/>
    <w:rsid w:val="002D58B2"/>
    <w:rsid w:val="002E00EE"/>
    <w:rsid w:val="002E20EC"/>
    <w:rsid w:val="002E5776"/>
    <w:rsid w:val="002F05D9"/>
    <w:rsid w:val="002F17D3"/>
    <w:rsid w:val="002F30D8"/>
    <w:rsid w:val="002F33A4"/>
    <w:rsid w:val="002F57B9"/>
    <w:rsid w:val="002F6883"/>
    <w:rsid w:val="002F7354"/>
    <w:rsid w:val="002F7D9A"/>
    <w:rsid w:val="003002A2"/>
    <w:rsid w:val="00301153"/>
    <w:rsid w:val="00301EEF"/>
    <w:rsid w:val="003042E5"/>
    <w:rsid w:val="003063C5"/>
    <w:rsid w:val="0030688D"/>
    <w:rsid w:val="00310555"/>
    <w:rsid w:val="00311B21"/>
    <w:rsid w:val="00311E3B"/>
    <w:rsid w:val="00313363"/>
    <w:rsid w:val="003159C1"/>
    <w:rsid w:val="003172BA"/>
    <w:rsid w:val="003172DC"/>
    <w:rsid w:val="00321D16"/>
    <w:rsid w:val="003233C6"/>
    <w:rsid w:val="003252F6"/>
    <w:rsid w:val="003262E9"/>
    <w:rsid w:val="00330596"/>
    <w:rsid w:val="003319D9"/>
    <w:rsid w:val="0033326B"/>
    <w:rsid w:val="003343E9"/>
    <w:rsid w:val="0033477C"/>
    <w:rsid w:val="0034022F"/>
    <w:rsid w:val="0034052F"/>
    <w:rsid w:val="00341FCA"/>
    <w:rsid w:val="00343ADC"/>
    <w:rsid w:val="00343F73"/>
    <w:rsid w:val="003441E3"/>
    <w:rsid w:val="0034597D"/>
    <w:rsid w:val="0034704B"/>
    <w:rsid w:val="00347773"/>
    <w:rsid w:val="00350464"/>
    <w:rsid w:val="00352089"/>
    <w:rsid w:val="0035462D"/>
    <w:rsid w:val="00357629"/>
    <w:rsid w:val="00361F4F"/>
    <w:rsid w:val="003632A8"/>
    <w:rsid w:val="003653E8"/>
    <w:rsid w:val="003715E3"/>
    <w:rsid w:val="00371BCC"/>
    <w:rsid w:val="0037399D"/>
    <w:rsid w:val="003743D2"/>
    <w:rsid w:val="00376088"/>
    <w:rsid w:val="003765B8"/>
    <w:rsid w:val="00381764"/>
    <w:rsid w:val="003827BB"/>
    <w:rsid w:val="00382D97"/>
    <w:rsid w:val="00386341"/>
    <w:rsid w:val="00391A73"/>
    <w:rsid w:val="00391EB5"/>
    <w:rsid w:val="0039425C"/>
    <w:rsid w:val="0039769B"/>
    <w:rsid w:val="003A0483"/>
    <w:rsid w:val="003A2820"/>
    <w:rsid w:val="003A476E"/>
    <w:rsid w:val="003A59CF"/>
    <w:rsid w:val="003B438E"/>
    <w:rsid w:val="003B47E8"/>
    <w:rsid w:val="003B5808"/>
    <w:rsid w:val="003C0673"/>
    <w:rsid w:val="003C0A48"/>
    <w:rsid w:val="003C154C"/>
    <w:rsid w:val="003C3413"/>
    <w:rsid w:val="003C3971"/>
    <w:rsid w:val="003C6271"/>
    <w:rsid w:val="003D2E90"/>
    <w:rsid w:val="003D6E74"/>
    <w:rsid w:val="003E219C"/>
    <w:rsid w:val="003E3030"/>
    <w:rsid w:val="003E4CE1"/>
    <w:rsid w:val="003E7753"/>
    <w:rsid w:val="003F0D68"/>
    <w:rsid w:val="003F19E4"/>
    <w:rsid w:val="003F5A3A"/>
    <w:rsid w:val="003F6B60"/>
    <w:rsid w:val="003F7970"/>
    <w:rsid w:val="00401D17"/>
    <w:rsid w:val="00405C84"/>
    <w:rsid w:val="00406FCD"/>
    <w:rsid w:val="0041092D"/>
    <w:rsid w:val="00411CE1"/>
    <w:rsid w:val="004209EB"/>
    <w:rsid w:val="00423334"/>
    <w:rsid w:val="0042345C"/>
    <w:rsid w:val="00423EE1"/>
    <w:rsid w:val="0042443C"/>
    <w:rsid w:val="004344EA"/>
    <w:rsid w:val="00434511"/>
    <w:rsid w:val="004345EC"/>
    <w:rsid w:val="00435EF2"/>
    <w:rsid w:val="0044021D"/>
    <w:rsid w:val="00441DCF"/>
    <w:rsid w:val="00454711"/>
    <w:rsid w:val="004547A7"/>
    <w:rsid w:val="00457BBA"/>
    <w:rsid w:val="004601A7"/>
    <w:rsid w:val="00461AEB"/>
    <w:rsid w:val="00462D48"/>
    <w:rsid w:val="0046463F"/>
    <w:rsid w:val="00471B35"/>
    <w:rsid w:val="00473F39"/>
    <w:rsid w:val="00474F6B"/>
    <w:rsid w:val="004758A1"/>
    <w:rsid w:val="0048130F"/>
    <w:rsid w:val="004826A9"/>
    <w:rsid w:val="0048391E"/>
    <w:rsid w:val="00485280"/>
    <w:rsid w:val="00491FF8"/>
    <w:rsid w:val="004928F6"/>
    <w:rsid w:val="00493E0F"/>
    <w:rsid w:val="00496622"/>
    <w:rsid w:val="004977F3"/>
    <w:rsid w:val="004A1045"/>
    <w:rsid w:val="004A30E8"/>
    <w:rsid w:val="004A5FAB"/>
    <w:rsid w:val="004A78E7"/>
    <w:rsid w:val="004A7BCC"/>
    <w:rsid w:val="004B1E2D"/>
    <w:rsid w:val="004B5390"/>
    <w:rsid w:val="004B6A58"/>
    <w:rsid w:val="004B7EAA"/>
    <w:rsid w:val="004C1601"/>
    <w:rsid w:val="004C2B71"/>
    <w:rsid w:val="004C54C2"/>
    <w:rsid w:val="004C735B"/>
    <w:rsid w:val="004D0489"/>
    <w:rsid w:val="004D3578"/>
    <w:rsid w:val="004D3BFA"/>
    <w:rsid w:val="004D6ADE"/>
    <w:rsid w:val="004D78BC"/>
    <w:rsid w:val="004E0B97"/>
    <w:rsid w:val="004E1737"/>
    <w:rsid w:val="004E202F"/>
    <w:rsid w:val="004E213A"/>
    <w:rsid w:val="004E3C92"/>
    <w:rsid w:val="004F0988"/>
    <w:rsid w:val="004F3340"/>
    <w:rsid w:val="004F3E3D"/>
    <w:rsid w:val="004F72C4"/>
    <w:rsid w:val="0050054D"/>
    <w:rsid w:val="00504B44"/>
    <w:rsid w:val="00504C95"/>
    <w:rsid w:val="00505EAD"/>
    <w:rsid w:val="005115AA"/>
    <w:rsid w:val="0051281D"/>
    <w:rsid w:val="00514023"/>
    <w:rsid w:val="005176BE"/>
    <w:rsid w:val="005247B1"/>
    <w:rsid w:val="00526705"/>
    <w:rsid w:val="005267D8"/>
    <w:rsid w:val="005317B4"/>
    <w:rsid w:val="0053388B"/>
    <w:rsid w:val="00535773"/>
    <w:rsid w:val="00537933"/>
    <w:rsid w:val="0054227E"/>
    <w:rsid w:val="00543600"/>
    <w:rsid w:val="00543E6C"/>
    <w:rsid w:val="00545753"/>
    <w:rsid w:val="00547C94"/>
    <w:rsid w:val="0055010B"/>
    <w:rsid w:val="00553DB2"/>
    <w:rsid w:val="00555ACD"/>
    <w:rsid w:val="00556032"/>
    <w:rsid w:val="00557800"/>
    <w:rsid w:val="00560DC1"/>
    <w:rsid w:val="005611D7"/>
    <w:rsid w:val="00561436"/>
    <w:rsid w:val="005628BC"/>
    <w:rsid w:val="0056425A"/>
    <w:rsid w:val="00565087"/>
    <w:rsid w:val="00565195"/>
    <w:rsid w:val="005668F0"/>
    <w:rsid w:val="00566F60"/>
    <w:rsid w:val="00570E40"/>
    <w:rsid w:val="00572E14"/>
    <w:rsid w:val="00576BC0"/>
    <w:rsid w:val="00580E88"/>
    <w:rsid w:val="005830A3"/>
    <w:rsid w:val="005843BA"/>
    <w:rsid w:val="00584D5F"/>
    <w:rsid w:val="00585F44"/>
    <w:rsid w:val="005900F2"/>
    <w:rsid w:val="005935AC"/>
    <w:rsid w:val="00594CF4"/>
    <w:rsid w:val="00594E29"/>
    <w:rsid w:val="005965FF"/>
    <w:rsid w:val="00596F4A"/>
    <w:rsid w:val="005972D3"/>
    <w:rsid w:val="005973BE"/>
    <w:rsid w:val="005A333A"/>
    <w:rsid w:val="005A3CB9"/>
    <w:rsid w:val="005A4E41"/>
    <w:rsid w:val="005A5986"/>
    <w:rsid w:val="005A62F8"/>
    <w:rsid w:val="005B6BAE"/>
    <w:rsid w:val="005C240F"/>
    <w:rsid w:val="005C40F5"/>
    <w:rsid w:val="005C6D5F"/>
    <w:rsid w:val="005C76D0"/>
    <w:rsid w:val="005D1F30"/>
    <w:rsid w:val="005D2E01"/>
    <w:rsid w:val="005D443C"/>
    <w:rsid w:val="005D474F"/>
    <w:rsid w:val="005D7526"/>
    <w:rsid w:val="005E13C4"/>
    <w:rsid w:val="005E1BEE"/>
    <w:rsid w:val="005E2A74"/>
    <w:rsid w:val="005E2C62"/>
    <w:rsid w:val="005E3EA4"/>
    <w:rsid w:val="005E69AE"/>
    <w:rsid w:val="005F0E07"/>
    <w:rsid w:val="005F25DE"/>
    <w:rsid w:val="005F366B"/>
    <w:rsid w:val="005F5375"/>
    <w:rsid w:val="005F7CD2"/>
    <w:rsid w:val="00602AEA"/>
    <w:rsid w:val="006063BB"/>
    <w:rsid w:val="00606F31"/>
    <w:rsid w:val="00607E3C"/>
    <w:rsid w:val="00610AE6"/>
    <w:rsid w:val="00611C23"/>
    <w:rsid w:val="00613C2E"/>
    <w:rsid w:val="00614FDF"/>
    <w:rsid w:val="00615C99"/>
    <w:rsid w:val="00616254"/>
    <w:rsid w:val="00621150"/>
    <w:rsid w:val="006246A7"/>
    <w:rsid w:val="0062595A"/>
    <w:rsid w:val="00630CFB"/>
    <w:rsid w:val="00634DDB"/>
    <w:rsid w:val="0063543D"/>
    <w:rsid w:val="006372D3"/>
    <w:rsid w:val="0064113D"/>
    <w:rsid w:val="006454A0"/>
    <w:rsid w:val="00646BF4"/>
    <w:rsid w:val="00647114"/>
    <w:rsid w:val="006512C0"/>
    <w:rsid w:val="00652037"/>
    <w:rsid w:val="00652B23"/>
    <w:rsid w:val="0065338E"/>
    <w:rsid w:val="006602A7"/>
    <w:rsid w:val="00660DCB"/>
    <w:rsid w:val="00661402"/>
    <w:rsid w:val="006618DF"/>
    <w:rsid w:val="00663254"/>
    <w:rsid w:val="00664B9F"/>
    <w:rsid w:val="00667A11"/>
    <w:rsid w:val="00671BA7"/>
    <w:rsid w:val="00671EBB"/>
    <w:rsid w:val="00676EEE"/>
    <w:rsid w:val="006846FB"/>
    <w:rsid w:val="00685410"/>
    <w:rsid w:val="006855C9"/>
    <w:rsid w:val="00687569"/>
    <w:rsid w:val="00692A2F"/>
    <w:rsid w:val="00697E7A"/>
    <w:rsid w:val="006A2F24"/>
    <w:rsid w:val="006A323F"/>
    <w:rsid w:val="006A7086"/>
    <w:rsid w:val="006B1AA6"/>
    <w:rsid w:val="006B30D0"/>
    <w:rsid w:val="006B5AC6"/>
    <w:rsid w:val="006B5AE3"/>
    <w:rsid w:val="006C167D"/>
    <w:rsid w:val="006C3D95"/>
    <w:rsid w:val="006C6199"/>
    <w:rsid w:val="006C68A9"/>
    <w:rsid w:val="006C6B44"/>
    <w:rsid w:val="006C6C51"/>
    <w:rsid w:val="006D096B"/>
    <w:rsid w:val="006D2EEA"/>
    <w:rsid w:val="006D324A"/>
    <w:rsid w:val="006D76A9"/>
    <w:rsid w:val="006E1B93"/>
    <w:rsid w:val="006E2A95"/>
    <w:rsid w:val="006E3687"/>
    <w:rsid w:val="006E3E71"/>
    <w:rsid w:val="006E5C86"/>
    <w:rsid w:val="006E64C0"/>
    <w:rsid w:val="006F49E6"/>
    <w:rsid w:val="006F59C7"/>
    <w:rsid w:val="007045AF"/>
    <w:rsid w:val="00710F89"/>
    <w:rsid w:val="0071234D"/>
    <w:rsid w:val="00713C44"/>
    <w:rsid w:val="0072103D"/>
    <w:rsid w:val="00724320"/>
    <w:rsid w:val="007344BA"/>
    <w:rsid w:val="00734850"/>
    <w:rsid w:val="00734A5B"/>
    <w:rsid w:val="0074026F"/>
    <w:rsid w:val="007429F6"/>
    <w:rsid w:val="0074356A"/>
    <w:rsid w:val="0074377F"/>
    <w:rsid w:val="00743B11"/>
    <w:rsid w:val="00744744"/>
    <w:rsid w:val="00744E76"/>
    <w:rsid w:val="007505F4"/>
    <w:rsid w:val="00752198"/>
    <w:rsid w:val="007536C1"/>
    <w:rsid w:val="00753881"/>
    <w:rsid w:val="0075676B"/>
    <w:rsid w:val="00756ABD"/>
    <w:rsid w:val="007574FC"/>
    <w:rsid w:val="00763820"/>
    <w:rsid w:val="00764943"/>
    <w:rsid w:val="00767480"/>
    <w:rsid w:val="0077202E"/>
    <w:rsid w:val="0077229C"/>
    <w:rsid w:val="00774972"/>
    <w:rsid w:val="00774DA4"/>
    <w:rsid w:val="00775DE3"/>
    <w:rsid w:val="00781F0F"/>
    <w:rsid w:val="00791445"/>
    <w:rsid w:val="00791E88"/>
    <w:rsid w:val="00792059"/>
    <w:rsid w:val="00792230"/>
    <w:rsid w:val="007A0820"/>
    <w:rsid w:val="007A131E"/>
    <w:rsid w:val="007A272E"/>
    <w:rsid w:val="007A4363"/>
    <w:rsid w:val="007A4ABD"/>
    <w:rsid w:val="007B1DA6"/>
    <w:rsid w:val="007B3D55"/>
    <w:rsid w:val="007B4007"/>
    <w:rsid w:val="007B600E"/>
    <w:rsid w:val="007B72EF"/>
    <w:rsid w:val="007C2486"/>
    <w:rsid w:val="007C2D04"/>
    <w:rsid w:val="007C2E5B"/>
    <w:rsid w:val="007C362B"/>
    <w:rsid w:val="007C373C"/>
    <w:rsid w:val="007C39A8"/>
    <w:rsid w:val="007C4186"/>
    <w:rsid w:val="007C41FA"/>
    <w:rsid w:val="007C4D8E"/>
    <w:rsid w:val="007C6164"/>
    <w:rsid w:val="007D1E98"/>
    <w:rsid w:val="007D2D39"/>
    <w:rsid w:val="007D350C"/>
    <w:rsid w:val="007D64FF"/>
    <w:rsid w:val="007D6E06"/>
    <w:rsid w:val="007E273F"/>
    <w:rsid w:val="007E4279"/>
    <w:rsid w:val="007E5E8A"/>
    <w:rsid w:val="007F0F4A"/>
    <w:rsid w:val="007F20A9"/>
    <w:rsid w:val="007F3C59"/>
    <w:rsid w:val="007F65F7"/>
    <w:rsid w:val="007F6EA6"/>
    <w:rsid w:val="00801A74"/>
    <w:rsid w:val="008028A4"/>
    <w:rsid w:val="008071C4"/>
    <w:rsid w:val="0081402A"/>
    <w:rsid w:val="00814537"/>
    <w:rsid w:val="00816E53"/>
    <w:rsid w:val="00820B25"/>
    <w:rsid w:val="008238FA"/>
    <w:rsid w:val="00824EAA"/>
    <w:rsid w:val="00825DBD"/>
    <w:rsid w:val="0082663C"/>
    <w:rsid w:val="00827913"/>
    <w:rsid w:val="00827F61"/>
    <w:rsid w:val="00830747"/>
    <w:rsid w:val="00830D1C"/>
    <w:rsid w:val="00830E0C"/>
    <w:rsid w:val="008327E8"/>
    <w:rsid w:val="00834270"/>
    <w:rsid w:val="00834F91"/>
    <w:rsid w:val="008406EF"/>
    <w:rsid w:val="00840E91"/>
    <w:rsid w:val="00840EB6"/>
    <w:rsid w:val="00841365"/>
    <w:rsid w:val="00843FF2"/>
    <w:rsid w:val="00844962"/>
    <w:rsid w:val="0084757A"/>
    <w:rsid w:val="00853998"/>
    <w:rsid w:val="0085494A"/>
    <w:rsid w:val="0086601B"/>
    <w:rsid w:val="008669D6"/>
    <w:rsid w:val="00871372"/>
    <w:rsid w:val="008728D3"/>
    <w:rsid w:val="008729AB"/>
    <w:rsid w:val="00875440"/>
    <w:rsid w:val="0087548E"/>
    <w:rsid w:val="0087651C"/>
    <w:rsid w:val="008767C1"/>
    <w:rsid w:val="008768CA"/>
    <w:rsid w:val="0087715C"/>
    <w:rsid w:val="00880224"/>
    <w:rsid w:val="00880F3A"/>
    <w:rsid w:val="00883771"/>
    <w:rsid w:val="0088477E"/>
    <w:rsid w:val="00886945"/>
    <w:rsid w:val="00890C29"/>
    <w:rsid w:val="008918AD"/>
    <w:rsid w:val="008919BF"/>
    <w:rsid w:val="00891FE8"/>
    <w:rsid w:val="00892C51"/>
    <w:rsid w:val="00893DF6"/>
    <w:rsid w:val="008A1094"/>
    <w:rsid w:val="008A1CE8"/>
    <w:rsid w:val="008A578A"/>
    <w:rsid w:val="008A7BC9"/>
    <w:rsid w:val="008A7C6F"/>
    <w:rsid w:val="008B1724"/>
    <w:rsid w:val="008C384C"/>
    <w:rsid w:val="008C48B5"/>
    <w:rsid w:val="008C4F93"/>
    <w:rsid w:val="008C4F98"/>
    <w:rsid w:val="008D0837"/>
    <w:rsid w:val="008D228C"/>
    <w:rsid w:val="008D368E"/>
    <w:rsid w:val="008D3F49"/>
    <w:rsid w:val="008D4762"/>
    <w:rsid w:val="008E1F5A"/>
    <w:rsid w:val="008E35EF"/>
    <w:rsid w:val="008E415C"/>
    <w:rsid w:val="008E43BC"/>
    <w:rsid w:val="008E6757"/>
    <w:rsid w:val="008E73BB"/>
    <w:rsid w:val="008E7986"/>
    <w:rsid w:val="008F2207"/>
    <w:rsid w:val="008F2F51"/>
    <w:rsid w:val="008F40AD"/>
    <w:rsid w:val="008F41BA"/>
    <w:rsid w:val="008F6583"/>
    <w:rsid w:val="0090271F"/>
    <w:rsid w:val="00902E23"/>
    <w:rsid w:val="009032AE"/>
    <w:rsid w:val="00904DC4"/>
    <w:rsid w:val="00905873"/>
    <w:rsid w:val="00905CF4"/>
    <w:rsid w:val="00906EB9"/>
    <w:rsid w:val="00910E20"/>
    <w:rsid w:val="009113E6"/>
    <w:rsid w:val="009114D7"/>
    <w:rsid w:val="00911689"/>
    <w:rsid w:val="0091348E"/>
    <w:rsid w:val="00913DEC"/>
    <w:rsid w:val="00915A64"/>
    <w:rsid w:val="00915E18"/>
    <w:rsid w:val="00917CCB"/>
    <w:rsid w:val="00917FC5"/>
    <w:rsid w:val="00920374"/>
    <w:rsid w:val="00921116"/>
    <w:rsid w:val="00923B0D"/>
    <w:rsid w:val="00925EAA"/>
    <w:rsid w:val="00927B2F"/>
    <w:rsid w:val="0093420B"/>
    <w:rsid w:val="0094203F"/>
    <w:rsid w:val="00942E7E"/>
    <w:rsid w:val="00942EC2"/>
    <w:rsid w:val="009434B9"/>
    <w:rsid w:val="009434FC"/>
    <w:rsid w:val="009451AC"/>
    <w:rsid w:val="009463EB"/>
    <w:rsid w:val="0095191F"/>
    <w:rsid w:val="009533CB"/>
    <w:rsid w:val="0095393B"/>
    <w:rsid w:val="00954E2F"/>
    <w:rsid w:val="00955428"/>
    <w:rsid w:val="00956F98"/>
    <w:rsid w:val="00957EC6"/>
    <w:rsid w:val="00960EAB"/>
    <w:rsid w:val="00962134"/>
    <w:rsid w:val="009636B4"/>
    <w:rsid w:val="00964C3C"/>
    <w:rsid w:val="00967A28"/>
    <w:rsid w:val="00971B27"/>
    <w:rsid w:val="009738B5"/>
    <w:rsid w:val="0097657D"/>
    <w:rsid w:val="009801A3"/>
    <w:rsid w:val="00983C7A"/>
    <w:rsid w:val="009841ED"/>
    <w:rsid w:val="00984AC9"/>
    <w:rsid w:val="00985834"/>
    <w:rsid w:val="00991002"/>
    <w:rsid w:val="0099682A"/>
    <w:rsid w:val="009A096A"/>
    <w:rsid w:val="009A5EFF"/>
    <w:rsid w:val="009A73C2"/>
    <w:rsid w:val="009A75F8"/>
    <w:rsid w:val="009B2A55"/>
    <w:rsid w:val="009B4FC5"/>
    <w:rsid w:val="009C091A"/>
    <w:rsid w:val="009C502C"/>
    <w:rsid w:val="009C779B"/>
    <w:rsid w:val="009C7D05"/>
    <w:rsid w:val="009D1301"/>
    <w:rsid w:val="009D3BAD"/>
    <w:rsid w:val="009D3E65"/>
    <w:rsid w:val="009D525E"/>
    <w:rsid w:val="009D7E08"/>
    <w:rsid w:val="009E0ABB"/>
    <w:rsid w:val="009E5870"/>
    <w:rsid w:val="009E6EF9"/>
    <w:rsid w:val="009F2D20"/>
    <w:rsid w:val="009F37B7"/>
    <w:rsid w:val="009F438C"/>
    <w:rsid w:val="009F5E43"/>
    <w:rsid w:val="009F6611"/>
    <w:rsid w:val="00A04EAE"/>
    <w:rsid w:val="00A06071"/>
    <w:rsid w:val="00A0660B"/>
    <w:rsid w:val="00A10F02"/>
    <w:rsid w:val="00A1181E"/>
    <w:rsid w:val="00A12353"/>
    <w:rsid w:val="00A13192"/>
    <w:rsid w:val="00A164B4"/>
    <w:rsid w:val="00A17AB3"/>
    <w:rsid w:val="00A20F34"/>
    <w:rsid w:val="00A22E14"/>
    <w:rsid w:val="00A23F9F"/>
    <w:rsid w:val="00A26956"/>
    <w:rsid w:val="00A2740C"/>
    <w:rsid w:val="00A27817"/>
    <w:rsid w:val="00A40E64"/>
    <w:rsid w:val="00A41B8B"/>
    <w:rsid w:val="00A41F9F"/>
    <w:rsid w:val="00A43588"/>
    <w:rsid w:val="00A45A63"/>
    <w:rsid w:val="00A45AE1"/>
    <w:rsid w:val="00A45FBE"/>
    <w:rsid w:val="00A46C3E"/>
    <w:rsid w:val="00A5228B"/>
    <w:rsid w:val="00A53724"/>
    <w:rsid w:val="00A54ADB"/>
    <w:rsid w:val="00A569E0"/>
    <w:rsid w:val="00A57483"/>
    <w:rsid w:val="00A614CC"/>
    <w:rsid w:val="00A61D21"/>
    <w:rsid w:val="00A64DC7"/>
    <w:rsid w:val="00A708B4"/>
    <w:rsid w:val="00A721CC"/>
    <w:rsid w:val="00A73129"/>
    <w:rsid w:val="00A75E72"/>
    <w:rsid w:val="00A805B7"/>
    <w:rsid w:val="00A81723"/>
    <w:rsid w:val="00A822F3"/>
    <w:rsid w:val="00A82316"/>
    <w:rsid w:val="00A82346"/>
    <w:rsid w:val="00A920E3"/>
    <w:rsid w:val="00A92BA1"/>
    <w:rsid w:val="00A95CF7"/>
    <w:rsid w:val="00A95FA5"/>
    <w:rsid w:val="00A97026"/>
    <w:rsid w:val="00AA1DEE"/>
    <w:rsid w:val="00AA7541"/>
    <w:rsid w:val="00AA756E"/>
    <w:rsid w:val="00AA7587"/>
    <w:rsid w:val="00AA7E03"/>
    <w:rsid w:val="00AC0712"/>
    <w:rsid w:val="00AC0F82"/>
    <w:rsid w:val="00AC1894"/>
    <w:rsid w:val="00AC44E4"/>
    <w:rsid w:val="00AC64FE"/>
    <w:rsid w:val="00AC6BC6"/>
    <w:rsid w:val="00AD02DD"/>
    <w:rsid w:val="00AD1856"/>
    <w:rsid w:val="00AD46DE"/>
    <w:rsid w:val="00AE0D02"/>
    <w:rsid w:val="00AE31A5"/>
    <w:rsid w:val="00AE3797"/>
    <w:rsid w:val="00AE3F4E"/>
    <w:rsid w:val="00AE46C3"/>
    <w:rsid w:val="00AE5263"/>
    <w:rsid w:val="00AE65C1"/>
    <w:rsid w:val="00AE6A29"/>
    <w:rsid w:val="00AE7938"/>
    <w:rsid w:val="00AE7C45"/>
    <w:rsid w:val="00AF31A0"/>
    <w:rsid w:val="00AF3DFE"/>
    <w:rsid w:val="00AF3E87"/>
    <w:rsid w:val="00AF4BBF"/>
    <w:rsid w:val="00AF6E9C"/>
    <w:rsid w:val="00B002EB"/>
    <w:rsid w:val="00B03062"/>
    <w:rsid w:val="00B0551F"/>
    <w:rsid w:val="00B06B5A"/>
    <w:rsid w:val="00B106AD"/>
    <w:rsid w:val="00B13A90"/>
    <w:rsid w:val="00B15449"/>
    <w:rsid w:val="00B16DEB"/>
    <w:rsid w:val="00B17006"/>
    <w:rsid w:val="00B17492"/>
    <w:rsid w:val="00B1778C"/>
    <w:rsid w:val="00B24825"/>
    <w:rsid w:val="00B25E6A"/>
    <w:rsid w:val="00B26CE9"/>
    <w:rsid w:val="00B274AB"/>
    <w:rsid w:val="00B2768B"/>
    <w:rsid w:val="00B3023B"/>
    <w:rsid w:val="00B303EF"/>
    <w:rsid w:val="00B30480"/>
    <w:rsid w:val="00B30941"/>
    <w:rsid w:val="00B31AAF"/>
    <w:rsid w:val="00B34EE0"/>
    <w:rsid w:val="00B369FE"/>
    <w:rsid w:val="00B36DFE"/>
    <w:rsid w:val="00B37A1C"/>
    <w:rsid w:val="00B40E33"/>
    <w:rsid w:val="00B41F54"/>
    <w:rsid w:val="00B42A8E"/>
    <w:rsid w:val="00B479CC"/>
    <w:rsid w:val="00B535D3"/>
    <w:rsid w:val="00B558D0"/>
    <w:rsid w:val="00B57417"/>
    <w:rsid w:val="00B57D04"/>
    <w:rsid w:val="00B64156"/>
    <w:rsid w:val="00B64C9C"/>
    <w:rsid w:val="00B6548D"/>
    <w:rsid w:val="00B66323"/>
    <w:rsid w:val="00B665B8"/>
    <w:rsid w:val="00B6755C"/>
    <w:rsid w:val="00B67C14"/>
    <w:rsid w:val="00B721D0"/>
    <w:rsid w:val="00B76439"/>
    <w:rsid w:val="00B77BE0"/>
    <w:rsid w:val="00B825DA"/>
    <w:rsid w:val="00B85868"/>
    <w:rsid w:val="00B86886"/>
    <w:rsid w:val="00B92AC5"/>
    <w:rsid w:val="00B92B3B"/>
    <w:rsid w:val="00B93086"/>
    <w:rsid w:val="00BA0D42"/>
    <w:rsid w:val="00BA19ED"/>
    <w:rsid w:val="00BA2D56"/>
    <w:rsid w:val="00BA300B"/>
    <w:rsid w:val="00BA45F2"/>
    <w:rsid w:val="00BA4B8D"/>
    <w:rsid w:val="00BA59AC"/>
    <w:rsid w:val="00BA64BA"/>
    <w:rsid w:val="00BA7414"/>
    <w:rsid w:val="00BB443D"/>
    <w:rsid w:val="00BB5A68"/>
    <w:rsid w:val="00BB6C5A"/>
    <w:rsid w:val="00BC0F7D"/>
    <w:rsid w:val="00BC2F9D"/>
    <w:rsid w:val="00BC37A8"/>
    <w:rsid w:val="00BC5463"/>
    <w:rsid w:val="00BD0FE0"/>
    <w:rsid w:val="00BD1748"/>
    <w:rsid w:val="00BD1FBB"/>
    <w:rsid w:val="00BD5E89"/>
    <w:rsid w:val="00BD7680"/>
    <w:rsid w:val="00BE072C"/>
    <w:rsid w:val="00BE0782"/>
    <w:rsid w:val="00BE3255"/>
    <w:rsid w:val="00BE56B0"/>
    <w:rsid w:val="00BE5CFD"/>
    <w:rsid w:val="00BF128E"/>
    <w:rsid w:val="00BF2CB1"/>
    <w:rsid w:val="00BF4164"/>
    <w:rsid w:val="00BF45DE"/>
    <w:rsid w:val="00BF518B"/>
    <w:rsid w:val="00BF66D4"/>
    <w:rsid w:val="00C015B3"/>
    <w:rsid w:val="00C02233"/>
    <w:rsid w:val="00C025F6"/>
    <w:rsid w:val="00C02751"/>
    <w:rsid w:val="00C046F2"/>
    <w:rsid w:val="00C06A0B"/>
    <w:rsid w:val="00C11BD3"/>
    <w:rsid w:val="00C13B16"/>
    <w:rsid w:val="00C1496A"/>
    <w:rsid w:val="00C204C2"/>
    <w:rsid w:val="00C27DE7"/>
    <w:rsid w:val="00C317FA"/>
    <w:rsid w:val="00C33079"/>
    <w:rsid w:val="00C33B74"/>
    <w:rsid w:val="00C35C91"/>
    <w:rsid w:val="00C40C96"/>
    <w:rsid w:val="00C415ED"/>
    <w:rsid w:val="00C429E7"/>
    <w:rsid w:val="00C434B1"/>
    <w:rsid w:val="00C43D92"/>
    <w:rsid w:val="00C45231"/>
    <w:rsid w:val="00C47EC7"/>
    <w:rsid w:val="00C54191"/>
    <w:rsid w:val="00C66B84"/>
    <w:rsid w:val="00C67A83"/>
    <w:rsid w:val="00C72833"/>
    <w:rsid w:val="00C73941"/>
    <w:rsid w:val="00C73CED"/>
    <w:rsid w:val="00C80F1D"/>
    <w:rsid w:val="00C82A7E"/>
    <w:rsid w:val="00C8364C"/>
    <w:rsid w:val="00C84A93"/>
    <w:rsid w:val="00C863AA"/>
    <w:rsid w:val="00C86D82"/>
    <w:rsid w:val="00C8728F"/>
    <w:rsid w:val="00C91207"/>
    <w:rsid w:val="00C91452"/>
    <w:rsid w:val="00C91A2A"/>
    <w:rsid w:val="00C929EA"/>
    <w:rsid w:val="00C93216"/>
    <w:rsid w:val="00C93F40"/>
    <w:rsid w:val="00C9523C"/>
    <w:rsid w:val="00C9528E"/>
    <w:rsid w:val="00CA0AB6"/>
    <w:rsid w:val="00CA3D0C"/>
    <w:rsid w:val="00CA571E"/>
    <w:rsid w:val="00CA5B04"/>
    <w:rsid w:val="00CA67DB"/>
    <w:rsid w:val="00CA6BDC"/>
    <w:rsid w:val="00CA7EC0"/>
    <w:rsid w:val="00CB38C3"/>
    <w:rsid w:val="00CB38D7"/>
    <w:rsid w:val="00CB493D"/>
    <w:rsid w:val="00CC128A"/>
    <w:rsid w:val="00CC2556"/>
    <w:rsid w:val="00CC7F5F"/>
    <w:rsid w:val="00CD137C"/>
    <w:rsid w:val="00CD3C45"/>
    <w:rsid w:val="00CD4021"/>
    <w:rsid w:val="00CD429A"/>
    <w:rsid w:val="00CD5A51"/>
    <w:rsid w:val="00CD7442"/>
    <w:rsid w:val="00CD75C8"/>
    <w:rsid w:val="00CE3DAB"/>
    <w:rsid w:val="00CE5110"/>
    <w:rsid w:val="00CE651C"/>
    <w:rsid w:val="00CE6DC2"/>
    <w:rsid w:val="00CF17A7"/>
    <w:rsid w:val="00CF20E3"/>
    <w:rsid w:val="00CF4500"/>
    <w:rsid w:val="00CF5E28"/>
    <w:rsid w:val="00D0057C"/>
    <w:rsid w:val="00D014DF"/>
    <w:rsid w:val="00D03600"/>
    <w:rsid w:val="00D04885"/>
    <w:rsid w:val="00D0663B"/>
    <w:rsid w:val="00D07832"/>
    <w:rsid w:val="00D10208"/>
    <w:rsid w:val="00D12E47"/>
    <w:rsid w:val="00D13AB4"/>
    <w:rsid w:val="00D15E19"/>
    <w:rsid w:val="00D202CB"/>
    <w:rsid w:val="00D211EA"/>
    <w:rsid w:val="00D2233D"/>
    <w:rsid w:val="00D30317"/>
    <w:rsid w:val="00D309CC"/>
    <w:rsid w:val="00D310DB"/>
    <w:rsid w:val="00D33315"/>
    <w:rsid w:val="00D33BC4"/>
    <w:rsid w:val="00D348FB"/>
    <w:rsid w:val="00D40582"/>
    <w:rsid w:val="00D42467"/>
    <w:rsid w:val="00D43600"/>
    <w:rsid w:val="00D439E7"/>
    <w:rsid w:val="00D43D7A"/>
    <w:rsid w:val="00D4534D"/>
    <w:rsid w:val="00D453A9"/>
    <w:rsid w:val="00D46431"/>
    <w:rsid w:val="00D46F43"/>
    <w:rsid w:val="00D50760"/>
    <w:rsid w:val="00D538B3"/>
    <w:rsid w:val="00D540BE"/>
    <w:rsid w:val="00D5454A"/>
    <w:rsid w:val="00D56A52"/>
    <w:rsid w:val="00D57972"/>
    <w:rsid w:val="00D60B7A"/>
    <w:rsid w:val="00D627AE"/>
    <w:rsid w:val="00D62FE2"/>
    <w:rsid w:val="00D6400F"/>
    <w:rsid w:val="00D65A31"/>
    <w:rsid w:val="00D675A9"/>
    <w:rsid w:val="00D67AB1"/>
    <w:rsid w:val="00D712FB"/>
    <w:rsid w:val="00D738D6"/>
    <w:rsid w:val="00D73C3D"/>
    <w:rsid w:val="00D755EB"/>
    <w:rsid w:val="00D80FC6"/>
    <w:rsid w:val="00D8104B"/>
    <w:rsid w:val="00D82A11"/>
    <w:rsid w:val="00D848D6"/>
    <w:rsid w:val="00D87C5F"/>
    <w:rsid w:val="00D87E00"/>
    <w:rsid w:val="00D9134D"/>
    <w:rsid w:val="00D91864"/>
    <w:rsid w:val="00D91BDC"/>
    <w:rsid w:val="00D9214A"/>
    <w:rsid w:val="00DA1C6A"/>
    <w:rsid w:val="00DA2DBB"/>
    <w:rsid w:val="00DA3D6D"/>
    <w:rsid w:val="00DA3DEB"/>
    <w:rsid w:val="00DA4EA5"/>
    <w:rsid w:val="00DA6F9C"/>
    <w:rsid w:val="00DA7A03"/>
    <w:rsid w:val="00DB02AE"/>
    <w:rsid w:val="00DB1818"/>
    <w:rsid w:val="00DB48EB"/>
    <w:rsid w:val="00DB6268"/>
    <w:rsid w:val="00DC1304"/>
    <w:rsid w:val="00DC309B"/>
    <w:rsid w:val="00DC4DA2"/>
    <w:rsid w:val="00DC7D5D"/>
    <w:rsid w:val="00DC7E40"/>
    <w:rsid w:val="00DD3A2E"/>
    <w:rsid w:val="00DD3E36"/>
    <w:rsid w:val="00DD4C17"/>
    <w:rsid w:val="00DE09BD"/>
    <w:rsid w:val="00DE40CF"/>
    <w:rsid w:val="00DE5880"/>
    <w:rsid w:val="00DF05CD"/>
    <w:rsid w:val="00DF08D4"/>
    <w:rsid w:val="00DF215F"/>
    <w:rsid w:val="00DF2B1F"/>
    <w:rsid w:val="00DF5B5C"/>
    <w:rsid w:val="00DF6189"/>
    <w:rsid w:val="00DF628B"/>
    <w:rsid w:val="00DF62CD"/>
    <w:rsid w:val="00E0246E"/>
    <w:rsid w:val="00E034D1"/>
    <w:rsid w:val="00E047C8"/>
    <w:rsid w:val="00E10728"/>
    <w:rsid w:val="00E121D1"/>
    <w:rsid w:val="00E13DA2"/>
    <w:rsid w:val="00E16509"/>
    <w:rsid w:val="00E16544"/>
    <w:rsid w:val="00E16EE0"/>
    <w:rsid w:val="00E24689"/>
    <w:rsid w:val="00E24807"/>
    <w:rsid w:val="00E26F3E"/>
    <w:rsid w:val="00E3161D"/>
    <w:rsid w:val="00E33A2C"/>
    <w:rsid w:val="00E34203"/>
    <w:rsid w:val="00E344B4"/>
    <w:rsid w:val="00E3484E"/>
    <w:rsid w:val="00E36028"/>
    <w:rsid w:val="00E3668A"/>
    <w:rsid w:val="00E42A05"/>
    <w:rsid w:val="00E4372A"/>
    <w:rsid w:val="00E44582"/>
    <w:rsid w:val="00E45DF8"/>
    <w:rsid w:val="00E5123B"/>
    <w:rsid w:val="00E52495"/>
    <w:rsid w:val="00E52814"/>
    <w:rsid w:val="00E53C87"/>
    <w:rsid w:val="00E55388"/>
    <w:rsid w:val="00E56C5E"/>
    <w:rsid w:val="00E616AF"/>
    <w:rsid w:val="00E61A9D"/>
    <w:rsid w:val="00E62C93"/>
    <w:rsid w:val="00E649D8"/>
    <w:rsid w:val="00E652B1"/>
    <w:rsid w:val="00E66A66"/>
    <w:rsid w:val="00E72324"/>
    <w:rsid w:val="00E72ABE"/>
    <w:rsid w:val="00E74364"/>
    <w:rsid w:val="00E74B35"/>
    <w:rsid w:val="00E75234"/>
    <w:rsid w:val="00E75ACF"/>
    <w:rsid w:val="00E77645"/>
    <w:rsid w:val="00E8018F"/>
    <w:rsid w:val="00E80979"/>
    <w:rsid w:val="00E8231A"/>
    <w:rsid w:val="00E835E4"/>
    <w:rsid w:val="00E83E2C"/>
    <w:rsid w:val="00E8448E"/>
    <w:rsid w:val="00E85DBC"/>
    <w:rsid w:val="00E86E0C"/>
    <w:rsid w:val="00E87976"/>
    <w:rsid w:val="00E9378B"/>
    <w:rsid w:val="00E9419F"/>
    <w:rsid w:val="00E96F61"/>
    <w:rsid w:val="00EA087C"/>
    <w:rsid w:val="00EA74A4"/>
    <w:rsid w:val="00EB50E4"/>
    <w:rsid w:val="00EB6795"/>
    <w:rsid w:val="00EC0622"/>
    <w:rsid w:val="00EC1B72"/>
    <w:rsid w:val="00EC4A25"/>
    <w:rsid w:val="00ED01D2"/>
    <w:rsid w:val="00ED0BE8"/>
    <w:rsid w:val="00ED2BD2"/>
    <w:rsid w:val="00ED41A4"/>
    <w:rsid w:val="00ED438D"/>
    <w:rsid w:val="00ED43E0"/>
    <w:rsid w:val="00ED5ECC"/>
    <w:rsid w:val="00ED75B8"/>
    <w:rsid w:val="00EE089F"/>
    <w:rsid w:val="00EE0C35"/>
    <w:rsid w:val="00EE0FA8"/>
    <w:rsid w:val="00EE17E0"/>
    <w:rsid w:val="00EE5AA7"/>
    <w:rsid w:val="00EF2AAC"/>
    <w:rsid w:val="00EF6E5C"/>
    <w:rsid w:val="00EF7331"/>
    <w:rsid w:val="00F015FF"/>
    <w:rsid w:val="00F0230F"/>
    <w:rsid w:val="00F025A2"/>
    <w:rsid w:val="00F02CCF"/>
    <w:rsid w:val="00F04712"/>
    <w:rsid w:val="00F073A9"/>
    <w:rsid w:val="00F121EA"/>
    <w:rsid w:val="00F12212"/>
    <w:rsid w:val="00F14AE7"/>
    <w:rsid w:val="00F15E3B"/>
    <w:rsid w:val="00F16795"/>
    <w:rsid w:val="00F170F6"/>
    <w:rsid w:val="00F20437"/>
    <w:rsid w:val="00F20B16"/>
    <w:rsid w:val="00F21311"/>
    <w:rsid w:val="00F21ABF"/>
    <w:rsid w:val="00F2292D"/>
    <w:rsid w:val="00F22EC7"/>
    <w:rsid w:val="00F24148"/>
    <w:rsid w:val="00F318A5"/>
    <w:rsid w:val="00F325C8"/>
    <w:rsid w:val="00F33F0F"/>
    <w:rsid w:val="00F35022"/>
    <w:rsid w:val="00F36A0F"/>
    <w:rsid w:val="00F41658"/>
    <w:rsid w:val="00F52113"/>
    <w:rsid w:val="00F532E7"/>
    <w:rsid w:val="00F55B20"/>
    <w:rsid w:val="00F575C7"/>
    <w:rsid w:val="00F60159"/>
    <w:rsid w:val="00F620F2"/>
    <w:rsid w:val="00F621C8"/>
    <w:rsid w:val="00F62AEB"/>
    <w:rsid w:val="00F63E22"/>
    <w:rsid w:val="00F653B8"/>
    <w:rsid w:val="00F661D0"/>
    <w:rsid w:val="00F70647"/>
    <w:rsid w:val="00F74871"/>
    <w:rsid w:val="00F813B8"/>
    <w:rsid w:val="00F864C2"/>
    <w:rsid w:val="00F87815"/>
    <w:rsid w:val="00F90BBD"/>
    <w:rsid w:val="00F91FDE"/>
    <w:rsid w:val="00F95097"/>
    <w:rsid w:val="00F958BE"/>
    <w:rsid w:val="00F9610A"/>
    <w:rsid w:val="00F9714F"/>
    <w:rsid w:val="00F979BA"/>
    <w:rsid w:val="00FA05BC"/>
    <w:rsid w:val="00FA0F0B"/>
    <w:rsid w:val="00FA1018"/>
    <w:rsid w:val="00FA1266"/>
    <w:rsid w:val="00FA49B6"/>
    <w:rsid w:val="00FA5178"/>
    <w:rsid w:val="00FB1515"/>
    <w:rsid w:val="00FB337A"/>
    <w:rsid w:val="00FB6DFA"/>
    <w:rsid w:val="00FB737D"/>
    <w:rsid w:val="00FC041F"/>
    <w:rsid w:val="00FC1192"/>
    <w:rsid w:val="00FC21A5"/>
    <w:rsid w:val="00FC39AF"/>
    <w:rsid w:val="00FC5B6D"/>
    <w:rsid w:val="00FC61CD"/>
    <w:rsid w:val="00FD246F"/>
    <w:rsid w:val="00FD3792"/>
    <w:rsid w:val="00FD5F68"/>
    <w:rsid w:val="00FD62FD"/>
    <w:rsid w:val="00FE08BE"/>
    <w:rsid w:val="00FE1BCE"/>
    <w:rsid w:val="00FE26DE"/>
    <w:rsid w:val="00FE3BA8"/>
    <w:rsid w:val="00FE458C"/>
    <w:rsid w:val="00FF13C9"/>
    <w:rsid w:val="00FF28FC"/>
    <w:rsid w:val="00FF52E5"/>
    <w:rsid w:val="00FF7AD3"/>
    <w:rsid w:val="03293DE7"/>
    <w:rsid w:val="08C41B05"/>
    <w:rsid w:val="0A203217"/>
    <w:rsid w:val="0A4E73C0"/>
    <w:rsid w:val="0CE00241"/>
    <w:rsid w:val="0D556CFA"/>
    <w:rsid w:val="0E5579CB"/>
    <w:rsid w:val="11185E0E"/>
    <w:rsid w:val="12304BC0"/>
    <w:rsid w:val="13900623"/>
    <w:rsid w:val="1B4D5871"/>
    <w:rsid w:val="1E566A07"/>
    <w:rsid w:val="209B2DA9"/>
    <w:rsid w:val="249F2EB1"/>
    <w:rsid w:val="259E5A8A"/>
    <w:rsid w:val="30032DC1"/>
    <w:rsid w:val="34CF2FC4"/>
    <w:rsid w:val="353D4FAA"/>
    <w:rsid w:val="376E580B"/>
    <w:rsid w:val="38362629"/>
    <w:rsid w:val="39801C6B"/>
    <w:rsid w:val="3C9D6BC9"/>
    <w:rsid w:val="41375FE1"/>
    <w:rsid w:val="44F8657C"/>
    <w:rsid w:val="4B8B4451"/>
    <w:rsid w:val="4FB40B90"/>
    <w:rsid w:val="4FB57F03"/>
    <w:rsid w:val="51110CE9"/>
    <w:rsid w:val="57EA274C"/>
    <w:rsid w:val="62AE475F"/>
    <w:rsid w:val="644D5D89"/>
    <w:rsid w:val="64B37DAC"/>
    <w:rsid w:val="66113442"/>
    <w:rsid w:val="68AF4C4C"/>
    <w:rsid w:val="6A154314"/>
    <w:rsid w:val="6CDA5B27"/>
    <w:rsid w:val="6F584DED"/>
    <w:rsid w:val="6F9D793C"/>
    <w:rsid w:val="7E3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514E0379-9AEB-47D2-B69C-00AE40CE9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C4"/>
    <w:pPr>
      <w:spacing w:before="100" w:beforeAutospacing="1" w:after="180"/>
    </w:pPr>
    <w:rPr>
      <w:rFonts w:ascii="Times New Roman" w:hAnsi="Times New Roman"/>
      <w:sz w:val="24"/>
      <w:szCs w:val="24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color w:val="0563C1"/>
      <w:u w:val="single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Char">
    <w:name w:val="批注文字 Char"/>
    <w:link w:val="a4"/>
    <w:rPr>
      <w:lang w:val="en-GB" w:eastAsia="en-US"/>
    </w:rPr>
  </w:style>
  <w:style w:type="character" w:styleId="a5">
    <w:name w:val="annotation reference"/>
    <w:rPr>
      <w:sz w:val="21"/>
      <w:szCs w:val="21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ocked/>
    <w:rPr>
      <w:rFonts w:ascii="Arial" w:hAnsi="Arial" w:cs="Arial"/>
      <w:sz w:val="18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/>
    </w:rPr>
  </w:style>
  <w:style w:type="character" w:customStyle="1" w:styleId="EXChar">
    <w:name w:val="EX Char"/>
    <w:link w:val="EX"/>
    <w:locked/>
    <w:rPr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rPr>
      <w:lang w:eastAsia="en-US"/>
    </w:rPr>
  </w:style>
  <w:style w:type="character" w:customStyle="1" w:styleId="ZGSM">
    <w:name w:val="ZGSM"/>
  </w:style>
  <w:style w:type="character" w:customStyle="1" w:styleId="Char0">
    <w:name w:val="批注框文本 Char"/>
    <w:link w:val="a6"/>
    <w:rPr>
      <w:rFonts w:ascii="Segoe UI" w:hAnsi="Segoe UI" w:cs="Segoe UI"/>
      <w:sz w:val="18"/>
      <w:szCs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UnresolvedMention">
    <w:name w:val="Unresolved Mention"/>
    <w:uiPriority w:val="99"/>
    <w:unhideWhenUsed/>
    <w:rPr>
      <w:color w:val="605E5C"/>
      <w:shd w:val="clear" w:color="auto" w:fill="E1DFDD"/>
    </w:rPr>
  </w:style>
  <w:style w:type="character" w:customStyle="1" w:styleId="Char1">
    <w:name w:val="批注主题 Char"/>
    <w:link w:val="a7"/>
    <w:rPr>
      <w:b/>
      <w:bCs/>
      <w:lang w:val="en-GB" w:eastAsia="en-US"/>
    </w:rPr>
  </w:style>
  <w:style w:type="paragraph" w:styleId="a6">
    <w:name w:val="Balloon Text"/>
    <w:basedOn w:val="a"/>
    <w:link w:val="Char0"/>
    <w:pPr>
      <w:spacing w:before="0" w:beforeAutospacing="0" w:after="0"/>
    </w:pPr>
    <w:rPr>
      <w:rFonts w:ascii="Segoe UI" w:eastAsia="等线" w:hAnsi="Segoe UI" w:cs="Segoe UI"/>
      <w:sz w:val="18"/>
      <w:szCs w:val="18"/>
    </w:rPr>
  </w:style>
  <w:style w:type="paragraph" w:styleId="60">
    <w:name w:val="toc 6"/>
    <w:basedOn w:val="50"/>
    <w:next w:val="a"/>
    <w:semiHidden/>
    <w:pPr>
      <w:ind w:left="1000"/>
    </w:pPr>
  </w:style>
  <w:style w:type="paragraph" w:styleId="20">
    <w:name w:val="toc 2"/>
    <w:basedOn w:val="10"/>
    <w:uiPriority w:val="39"/>
    <w:pPr>
      <w:spacing w:before="120"/>
      <w:ind w:left="200"/>
    </w:pPr>
    <w:rPr>
      <w:b w:val="0"/>
      <w:bCs w:val="0"/>
      <w:i/>
      <w:iCs/>
    </w:rPr>
  </w:style>
  <w:style w:type="paragraph" w:styleId="40">
    <w:name w:val="toc 4"/>
    <w:basedOn w:val="30"/>
    <w:semiHidden/>
    <w:pPr>
      <w:ind w:left="600"/>
    </w:pPr>
  </w:style>
  <w:style w:type="paragraph" w:styleId="a4">
    <w:name w:val="annotation text"/>
    <w:basedOn w:val="a"/>
    <w:link w:val="Char"/>
    <w:pPr>
      <w:spacing w:before="0" w:beforeAutospacing="0" w:after="0"/>
    </w:pPr>
    <w:rPr>
      <w:rFonts w:eastAsia="等线"/>
    </w:rPr>
  </w:style>
  <w:style w:type="paragraph" w:styleId="10">
    <w:name w:val="toc 1"/>
    <w:basedOn w:val="Proposal"/>
    <w:uiPriority w:val="39"/>
    <w:rPr>
      <w:bCs/>
    </w:rPr>
  </w:style>
  <w:style w:type="paragraph" w:styleId="50">
    <w:name w:val="toc 5"/>
    <w:basedOn w:val="40"/>
    <w:semiHidden/>
    <w:pPr>
      <w:ind w:left="800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a8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9">
    <w:name w:val="footer"/>
    <w:basedOn w:val="a8"/>
    <w:pPr>
      <w:jc w:val="center"/>
    </w:pPr>
    <w:rPr>
      <w:i/>
    </w:rPr>
  </w:style>
  <w:style w:type="paragraph" w:styleId="80">
    <w:name w:val="toc 8"/>
    <w:basedOn w:val="10"/>
    <w:uiPriority w:val="39"/>
    <w:pPr>
      <w:ind w:left="1400"/>
    </w:pPr>
    <w:rPr>
      <w:b w:val="0"/>
      <w:bCs w:val="0"/>
    </w:r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customStyle="1" w:styleId="ZV">
    <w:name w:val="ZV"/>
    <w:basedOn w:val="ZU"/>
    <w:pPr>
      <w:framePr w:wrap="notBeside" w:y="16161"/>
    </w:pPr>
  </w:style>
  <w:style w:type="paragraph" w:styleId="70">
    <w:name w:val="toc 7"/>
    <w:basedOn w:val="60"/>
    <w:next w:val="a"/>
    <w:semiHidden/>
    <w:pPr>
      <w:ind w:left="1200"/>
    </w:pPr>
  </w:style>
  <w:style w:type="paragraph" w:styleId="90">
    <w:name w:val="toc 9"/>
    <w:basedOn w:val="80"/>
    <w:uiPriority w:val="39"/>
    <w:pPr>
      <w:ind w:left="1600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Observation">
    <w:name w:val="Observation"/>
    <w:basedOn w:val="a"/>
    <w:pPr>
      <w:tabs>
        <w:tab w:val="left" w:pos="1701"/>
      </w:tabs>
      <w:spacing w:before="0" w:beforeAutospacing="0" w:after="0"/>
      <w:ind w:left="1701" w:hanging="1701"/>
    </w:pPr>
    <w:rPr>
      <w:rFonts w:eastAsia="等线"/>
      <w:i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EX">
    <w:name w:val="EX"/>
    <w:basedOn w:val="a"/>
    <w:link w:val="EXChar"/>
    <w:qFormat/>
    <w:pPr>
      <w:keepLines/>
      <w:numPr>
        <w:numId w:val="1"/>
      </w:numPr>
      <w:spacing w:before="0" w:beforeAutospacing="0" w:after="0"/>
    </w:pPr>
    <w:rPr>
      <w:rFonts w:eastAsia="等线"/>
    </w:rPr>
  </w:style>
  <w:style w:type="paragraph" w:customStyle="1" w:styleId="EditorsNote">
    <w:name w:val="Editor's Note"/>
    <w:basedOn w:val="NO"/>
    <w:rPr>
      <w:color w:val="FF0000"/>
    </w:rPr>
  </w:style>
  <w:style w:type="paragraph" w:styleId="a7">
    <w:name w:val="annotation subject"/>
    <w:basedOn w:val="a4"/>
    <w:next w:val="a4"/>
    <w:link w:val="Char1"/>
    <w:rPr>
      <w:b/>
      <w:bCs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H">
    <w:name w:val="CH"/>
    <w:basedOn w:val="a"/>
    <w:pPr>
      <w:tabs>
        <w:tab w:val="left" w:pos="2268"/>
        <w:tab w:val="right" w:pos="7920"/>
        <w:tab w:val="right" w:pos="9639"/>
      </w:tabs>
      <w:spacing w:before="0" w:beforeAutospacing="0" w:after="0"/>
    </w:pPr>
    <w:rPr>
      <w:rFonts w:ascii="Arial" w:eastAsia="等线" w:hAnsi="Arial" w:cs="Arial"/>
      <w:b/>
    </w:rPr>
  </w:style>
  <w:style w:type="paragraph" w:customStyle="1" w:styleId="TAL">
    <w:name w:val="TAL"/>
    <w:basedOn w:val="a"/>
    <w:pPr>
      <w:keepNext/>
      <w:keepLines/>
      <w:spacing w:before="0" w:beforeAutospacing="0" w:after="0"/>
    </w:pPr>
    <w:rPr>
      <w:rFonts w:ascii="Arial" w:eastAsia="等线" w:hAnsi="Arial"/>
      <w:sz w:val="18"/>
    </w:rPr>
  </w:style>
  <w:style w:type="paragraph" w:customStyle="1" w:styleId="NO">
    <w:name w:val="NO"/>
    <w:basedOn w:val="a"/>
    <w:pPr>
      <w:keepLines/>
      <w:spacing w:before="0" w:beforeAutospacing="0" w:after="0"/>
      <w:ind w:left="1135" w:hanging="851"/>
    </w:pPr>
    <w:rPr>
      <w:rFonts w:eastAsia="等线"/>
    </w:rPr>
  </w:style>
  <w:style w:type="paragraph" w:customStyle="1" w:styleId="EW">
    <w:name w:val="EW"/>
    <w:basedOn w:val="EX"/>
    <w:pPr>
      <w:tabs>
        <w:tab w:val="left" w:pos="369"/>
      </w:tabs>
    </w:pPr>
  </w:style>
  <w:style w:type="paragraph" w:customStyle="1" w:styleId="B1">
    <w:name w:val="B1"/>
    <w:basedOn w:val="a"/>
    <w:link w:val="B1Char"/>
    <w:qFormat/>
    <w:pPr>
      <w:spacing w:before="0" w:beforeAutospacing="0" w:after="0"/>
      <w:ind w:left="568" w:hanging="284"/>
    </w:pPr>
    <w:rPr>
      <w:rFonts w:eastAsia="等线"/>
    </w:rPr>
  </w:style>
  <w:style w:type="paragraph" w:customStyle="1" w:styleId="Proposal">
    <w:name w:val="Proposal"/>
    <w:basedOn w:val="a"/>
    <w:pPr>
      <w:tabs>
        <w:tab w:val="left" w:pos="1701"/>
      </w:tabs>
      <w:spacing w:before="0" w:beforeAutospacing="0" w:after="0"/>
      <w:ind w:left="1701" w:hanging="1701"/>
    </w:pPr>
    <w:rPr>
      <w:rFonts w:eastAsia="等线"/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B3">
    <w:name w:val="B3"/>
    <w:basedOn w:val="a"/>
    <w:pPr>
      <w:spacing w:before="0" w:beforeAutospacing="0" w:after="0"/>
      <w:ind w:left="1135" w:hanging="284"/>
    </w:pPr>
    <w:rPr>
      <w:rFonts w:eastAsia="等线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B2">
    <w:name w:val="B2"/>
    <w:basedOn w:val="a"/>
    <w:pPr>
      <w:spacing w:before="0" w:beforeAutospacing="0" w:after="0"/>
      <w:ind w:left="851" w:hanging="284"/>
    </w:pPr>
    <w:rPr>
      <w:rFonts w:eastAsia="等线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Guidance">
    <w:name w:val="Guidance"/>
    <w:basedOn w:val="a"/>
    <w:pPr>
      <w:spacing w:before="0" w:beforeAutospacing="0" w:after="0"/>
    </w:pPr>
    <w:rPr>
      <w:rFonts w:eastAsia="等线"/>
      <w:i/>
      <w:color w:val="0000FF"/>
    </w:rPr>
  </w:style>
  <w:style w:type="paragraph" w:customStyle="1" w:styleId="B5">
    <w:name w:val="B5"/>
    <w:basedOn w:val="a"/>
    <w:pPr>
      <w:spacing w:before="0" w:beforeAutospacing="0" w:after="0"/>
      <w:ind w:left="1702" w:hanging="284"/>
    </w:pPr>
    <w:rPr>
      <w:rFonts w:eastAsia="等线"/>
    </w:rPr>
  </w:style>
  <w:style w:type="paragraph" w:customStyle="1" w:styleId="TAR">
    <w:name w:val="TAR"/>
    <w:basedOn w:val="TAL"/>
    <w:pPr>
      <w:jc w:val="right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H">
    <w:name w:val="TH"/>
    <w:basedOn w:val="a"/>
    <w:link w:val="THChar"/>
    <w:qFormat/>
    <w:pPr>
      <w:keepNext/>
      <w:keepLines/>
      <w:spacing w:before="60" w:beforeAutospacing="0" w:after="0"/>
      <w:jc w:val="center"/>
    </w:pPr>
    <w:rPr>
      <w:rFonts w:ascii="Arial" w:eastAsia="等线" w:hAnsi="Arial"/>
      <w:b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aa">
    <w:name w:val="Revision"/>
    <w:uiPriority w:val="99"/>
    <w:semiHidden/>
    <w:rPr>
      <w:lang w:val="en-GB" w:eastAsia="en-US"/>
    </w:rPr>
  </w:style>
  <w:style w:type="paragraph" w:customStyle="1" w:styleId="FP">
    <w:name w:val="FP"/>
    <w:basedOn w:val="a"/>
    <w:pPr>
      <w:spacing w:before="0" w:beforeAutospacing="0" w:after="0"/>
    </w:pPr>
    <w:rPr>
      <w:rFonts w:eastAsia="等线"/>
    </w:rPr>
  </w:style>
  <w:style w:type="paragraph" w:customStyle="1" w:styleId="NW">
    <w:name w:val="NW"/>
    <w:basedOn w:val="NO"/>
  </w:style>
  <w:style w:type="paragraph" w:customStyle="1" w:styleId="TAJ">
    <w:name w:val="TAJ"/>
    <w:basedOn w:val="TH"/>
  </w:style>
  <w:style w:type="paragraph" w:customStyle="1" w:styleId="B4">
    <w:name w:val="B4"/>
    <w:basedOn w:val="a"/>
    <w:pPr>
      <w:spacing w:before="0" w:beforeAutospacing="0" w:after="0"/>
      <w:ind w:left="1418" w:hanging="284"/>
    </w:pPr>
    <w:rPr>
      <w:rFonts w:eastAsia="等线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spacing w:before="0" w:beforeAutospacing="0" w:after="0"/>
    </w:pPr>
    <w:rPr>
      <w:rFonts w:eastAsia="等线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table" w:styleId="ab">
    <w:name w:val="Table Grid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cimalAligned">
    <w:name w:val="Decimal Aligned"/>
    <w:basedOn w:val="a"/>
    <w:uiPriority w:val="40"/>
    <w:qFormat/>
    <w:rsid w:val="009A5EFF"/>
    <w:pPr>
      <w:tabs>
        <w:tab w:val="decimal" w:pos="360"/>
      </w:tabs>
      <w:spacing w:before="0" w:beforeAutospacing="0" w:after="200" w:line="276" w:lineRule="auto"/>
    </w:pPr>
    <w:rPr>
      <w:rFonts w:ascii="Calibri" w:eastAsia="等线" w:hAnsi="Calibri"/>
      <w:sz w:val="22"/>
      <w:szCs w:val="22"/>
    </w:rPr>
  </w:style>
  <w:style w:type="paragraph" w:styleId="ac">
    <w:name w:val="footnote text"/>
    <w:basedOn w:val="a"/>
    <w:link w:val="Char2"/>
    <w:uiPriority w:val="99"/>
    <w:unhideWhenUsed/>
    <w:rsid w:val="009A5EFF"/>
    <w:pPr>
      <w:spacing w:before="0" w:beforeAutospacing="0" w:after="0"/>
    </w:pPr>
    <w:rPr>
      <w:rFonts w:ascii="Calibri" w:eastAsia="等线" w:hAnsi="Calibri"/>
    </w:rPr>
  </w:style>
  <w:style w:type="character" w:customStyle="1" w:styleId="Char2">
    <w:name w:val="脚注文本 Char"/>
    <w:link w:val="ac"/>
    <w:uiPriority w:val="99"/>
    <w:rsid w:val="009A5EFF"/>
    <w:rPr>
      <w:rFonts w:ascii="Calibri" w:hAnsi="Calibri"/>
    </w:rPr>
  </w:style>
  <w:style w:type="character" w:styleId="ad">
    <w:name w:val="Subtle Emphasis"/>
    <w:uiPriority w:val="19"/>
    <w:qFormat/>
    <w:rsid w:val="009A5EFF"/>
    <w:rPr>
      <w:rFonts w:eastAsia="宋体" w:cs="Times New Roman"/>
      <w:bCs w:val="0"/>
      <w:i/>
      <w:iCs/>
      <w:color w:val="808080"/>
      <w:szCs w:val="22"/>
      <w:lang w:eastAsia="zh-CN"/>
    </w:rPr>
  </w:style>
  <w:style w:type="table" w:styleId="2-5">
    <w:name w:val="Medium Shading 2 Accent 5"/>
    <w:basedOn w:val="a1"/>
    <w:uiPriority w:val="64"/>
    <w:rsid w:val="009A5EFF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e">
    <w:name w:val="Placeholder Text"/>
    <w:basedOn w:val="a0"/>
    <w:uiPriority w:val="99"/>
    <w:unhideWhenUsed/>
    <w:rsid w:val="008A578A"/>
    <w:rPr>
      <w:color w:val="808080"/>
    </w:rPr>
  </w:style>
  <w:style w:type="paragraph" w:styleId="af">
    <w:name w:val="List Paragraph"/>
    <w:basedOn w:val="a"/>
    <w:uiPriority w:val="99"/>
    <w:qFormat/>
    <w:rsid w:val="00E34203"/>
    <w:pPr>
      <w:spacing w:before="0" w:beforeAutospacing="0" w:after="0"/>
      <w:ind w:firstLineChars="200" w:firstLine="420"/>
    </w:pPr>
    <w:rPr>
      <w:rFonts w:eastAsia="等线"/>
    </w:rPr>
  </w:style>
  <w:style w:type="paragraph" w:customStyle="1" w:styleId="11">
    <w:name w:val="列出段落1"/>
    <w:basedOn w:val="a"/>
    <w:rsid w:val="001D4333"/>
    <w:pPr>
      <w:spacing w:before="0" w:beforeAutospacing="0" w:after="0"/>
      <w:ind w:firstLineChars="200" w:firstLine="420"/>
    </w:pPr>
    <w:rPr>
      <w:rFonts w:eastAsia="等线"/>
    </w:rPr>
  </w:style>
  <w:style w:type="paragraph" w:styleId="af0">
    <w:name w:val="Normal (Web)"/>
    <w:basedOn w:val="a"/>
    <w:uiPriority w:val="99"/>
    <w:unhideWhenUsed/>
    <w:rsid w:val="00D014DF"/>
    <w:pPr>
      <w:spacing w:after="100" w:afterAutospacing="1"/>
    </w:pPr>
    <w:rPr>
      <w:rFonts w:ascii="宋体" w:hAnsi="宋体" w:cs="宋体"/>
    </w:rPr>
  </w:style>
  <w:style w:type="table" w:styleId="4-6">
    <w:name w:val="Grid Table 4 Accent 6"/>
    <w:basedOn w:val="a1"/>
    <w:uiPriority w:val="49"/>
    <w:rsid w:val="00E24807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15">
    <w:name w:val="15"/>
    <w:basedOn w:val="a0"/>
    <w:rsid w:val="00A57483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1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93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30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39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6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938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3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1121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909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740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933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21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7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75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67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27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71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96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9347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74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1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2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FEE4E-85DB-40A1-BBFF-493E4D179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1298</TotalTime>
  <Pages>5</Pages>
  <Words>1351</Words>
  <Characters>7702</Characters>
  <Application>Microsoft Office Word</Application>
  <DocSecurity>0</DocSecurity>
  <Lines>64</Lines>
  <Paragraphs>18</Paragraphs>
  <ScaleCrop>false</ScaleCrop>
  <Manager/>
  <Company>Apple Inc</Company>
  <LinksUpToDate>false</LinksUpToDate>
  <CharactersWithSpaces>9035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ZTE-Ma Zhifeng</cp:lastModifiedBy>
  <cp:revision>89</cp:revision>
  <cp:lastPrinted>2019-02-25T14:05:00Z</cp:lastPrinted>
  <dcterms:created xsi:type="dcterms:W3CDTF">2021-05-04T15:53:00Z</dcterms:created>
  <dcterms:modified xsi:type="dcterms:W3CDTF">2021-05-11T02:24:00Z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